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ascii="宋体" w:hAnsi="宋体" w:cs="宋体"/>
          <w:b/>
          <w:color w:val="auto"/>
          <w:sz w:val="48"/>
          <w:szCs w:val="48"/>
          <w:highlight w:val="none"/>
          <w:lang w:eastAsia="zh-CN"/>
        </w:rPr>
      </w:pPr>
    </w:p>
    <w:p>
      <w:pPr>
        <w:spacing w:line="360" w:lineRule="auto"/>
        <w:jc w:val="center"/>
        <w:rPr>
          <w:rFonts w:hint="eastAsia" w:ascii="宋体" w:hAnsi="宋体" w:cs="宋体"/>
          <w:b/>
          <w:color w:val="auto"/>
          <w:sz w:val="48"/>
          <w:szCs w:val="48"/>
          <w:highlight w:val="none"/>
          <w:lang w:eastAsia="zh-CN"/>
        </w:rPr>
      </w:pPr>
      <w:r>
        <w:rPr>
          <w:rFonts w:hint="eastAsia" w:ascii="宋体" w:hAnsi="宋体" w:cs="宋体"/>
          <w:b/>
          <w:color w:val="auto"/>
          <w:sz w:val="48"/>
          <w:szCs w:val="48"/>
          <w:highlight w:val="none"/>
          <w:lang w:eastAsia="zh-CN"/>
        </w:rPr>
        <w:t>安庆职业技术学院合</w:t>
      </w:r>
      <w:bookmarkStart w:id="66" w:name="_GoBack"/>
      <w:bookmarkEnd w:id="66"/>
      <w:r>
        <w:rPr>
          <w:rFonts w:hint="eastAsia" w:ascii="宋体" w:hAnsi="宋体" w:cs="宋体"/>
          <w:b/>
          <w:color w:val="auto"/>
          <w:sz w:val="48"/>
          <w:szCs w:val="48"/>
          <w:highlight w:val="none"/>
          <w:lang w:eastAsia="zh-CN"/>
        </w:rPr>
        <w:t>唱演出服装采购</w:t>
      </w:r>
    </w:p>
    <w:p>
      <w:pPr>
        <w:spacing w:line="360" w:lineRule="auto"/>
        <w:jc w:val="center"/>
        <w:rPr>
          <w:rFonts w:hint="eastAsia" w:ascii="宋体" w:hAnsi="宋体" w:cs="宋体"/>
          <w:b/>
          <w:color w:val="auto"/>
          <w:sz w:val="48"/>
          <w:szCs w:val="48"/>
          <w:highlight w:val="none"/>
          <w:lang w:eastAsia="zh-CN"/>
        </w:rPr>
      </w:pPr>
    </w:p>
    <w:p>
      <w:pPr>
        <w:spacing w:line="360" w:lineRule="auto"/>
        <w:jc w:val="center"/>
        <w:rPr>
          <w:rFonts w:ascii="宋体" w:hAnsi="宋体" w:cs="宋体"/>
          <w:b/>
          <w:color w:val="auto"/>
          <w:sz w:val="110"/>
          <w:szCs w:val="110"/>
          <w:highlight w:val="none"/>
        </w:rPr>
      </w:pPr>
      <w:r>
        <w:rPr>
          <w:rFonts w:hint="eastAsia" w:ascii="宋体" w:hAnsi="宋体" w:cs="宋体"/>
          <w:b/>
          <w:color w:val="auto"/>
          <w:sz w:val="110"/>
          <w:szCs w:val="110"/>
          <w:highlight w:val="none"/>
        </w:rPr>
        <w:t xml:space="preserve"> 竞争性谈判文件</w:t>
      </w:r>
    </w:p>
    <w:p>
      <w:pPr>
        <w:spacing w:line="360" w:lineRule="auto"/>
        <w:jc w:val="center"/>
        <w:rPr>
          <w:rFonts w:hint="eastAsia" w:ascii="宋体" w:hAnsi="宋体" w:eastAsia="宋体" w:cs="宋体"/>
          <w:b/>
          <w:color w:val="auto"/>
          <w:sz w:val="24"/>
          <w:szCs w:val="32"/>
          <w:highlight w:val="none"/>
          <w:lang w:eastAsia="zh-CN"/>
        </w:rPr>
      </w:pPr>
      <w:r>
        <w:rPr>
          <w:rFonts w:hint="eastAsia" w:ascii="宋体" w:hAnsi="宋体" w:cs="宋体"/>
          <w:b/>
          <w:color w:val="auto"/>
          <w:sz w:val="24"/>
          <w:highlight w:val="none"/>
        </w:rPr>
        <w:t>项目编号：CG-AZ-2021-00</w:t>
      </w:r>
      <w:r>
        <w:rPr>
          <w:rFonts w:hint="eastAsia" w:ascii="宋体" w:hAnsi="宋体" w:cs="宋体"/>
          <w:b/>
          <w:color w:val="auto"/>
          <w:sz w:val="24"/>
          <w:highlight w:val="none"/>
          <w:lang w:val="en-US" w:eastAsia="zh-CN"/>
        </w:rPr>
        <w:t>6</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ind w:firstLine="596" w:firstLineChars="198"/>
        <w:rPr>
          <w:rFonts w:hint="default" w:ascii="宋体" w:hAnsi="宋体" w:eastAsia="宋体" w:cs="宋体"/>
          <w:b/>
          <w:color w:val="auto"/>
          <w:szCs w:val="21"/>
          <w:highlight w:val="none"/>
          <w:lang w:val="en-US" w:eastAsia="zh-CN"/>
        </w:rPr>
      </w:pPr>
      <w:r>
        <w:rPr>
          <w:rFonts w:hint="eastAsia" w:ascii="宋体" w:hAnsi="宋体" w:cs="宋体"/>
          <w:b/>
          <w:color w:val="auto"/>
          <w:sz w:val="30"/>
          <w:szCs w:val="30"/>
          <w:highlight w:val="none"/>
        </w:rPr>
        <w:t>采   购   人：</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eastAsia="zh-CN"/>
        </w:rPr>
        <w:t>安庆职业技术学院</w:t>
      </w:r>
      <w:r>
        <w:rPr>
          <w:rFonts w:hint="eastAsia" w:ascii="宋体" w:hAnsi="宋体" w:cs="宋体"/>
          <w:b/>
          <w:color w:val="auto"/>
          <w:spacing w:val="40"/>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ind w:firstLine="596" w:firstLineChars="198"/>
        <w:rPr>
          <w:rFonts w:ascii="宋体" w:hAnsi="宋体" w:cs="宋体"/>
          <w:b/>
          <w:color w:val="auto"/>
          <w:sz w:val="18"/>
          <w:szCs w:val="18"/>
          <w:highlight w:val="none"/>
        </w:rPr>
      </w:pPr>
      <w:r>
        <w:rPr>
          <w:rFonts w:hint="eastAsia" w:ascii="宋体" w:hAnsi="宋体" w:cs="宋体"/>
          <w:b/>
          <w:color w:val="auto"/>
          <w:sz w:val="30"/>
          <w:szCs w:val="30"/>
          <w:highlight w:val="none"/>
        </w:rPr>
        <w:t>采购</w:t>
      </w:r>
      <w:r>
        <w:rPr>
          <w:rFonts w:hint="eastAsia" w:ascii="宋体" w:hAnsi="宋体" w:cs="宋体"/>
          <w:b/>
          <w:color w:val="auto"/>
          <w:sz w:val="30"/>
          <w:szCs w:val="30"/>
          <w:highlight w:val="none"/>
          <w:lang w:val="en-US" w:eastAsia="zh-CN"/>
        </w:rPr>
        <w:t>代理</w:t>
      </w:r>
      <w:r>
        <w:rPr>
          <w:rFonts w:hint="eastAsia" w:ascii="宋体" w:hAnsi="宋体" w:cs="宋体"/>
          <w:b/>
          <w:color w:val="auto"/>
          <w:sz w:val="30"/>
          <w:szCs w:val="30"/>
          <w:highlight w:val="none"/>
        </w:rPr>
        <w:t>机构：</w:t>
      </w:r>
      <w:r>
        <w:rPr>
          <w:rFonts w:hint="eastAsia" w:ascii="宋体" w:hAnsi="宋体" w:cs="宋体"/>
          <w:b/>
          <w:color w:val="auto"/>
          <w:sz w:val="30"/>
          <w:szCs w:val="30"/>
          <w:highlight w:val="none"/>
          <w:u w:val="single"/>
        </w:rPr>
        <w:t xml:space="preserve">   安庆市皖宜项目咨询管理有限公司</w:t>
      </w:r>
      <w:r>
        <w:rPr>
          <w:rFonts w:hint="eastAsia" w:ascii="宋体" w:hAnsi="宋体" w:cs="宋体"/>
          <w:b/>
          <w:color w:val="auto"/>
          <w:spacing w:val="20"/>
          <w:sz w:val="30"/>
          <w:szCs w:val="30"/>
          <w:highlight w:val="none"/>
          <w:u w:val="single"/>
        </w:rPr>
        <w:t xml:space="preserve">   </w:t>
      </w:r>
      <w:r>
        <w:rPr>
          <w:rFonts w:hint="eastAsia" w:ascii="宋体" w:hAnsi="宋体" w:cs="宋体"/>
          <w:b/>
          <w:color w:val="auto"/>
          <w:sz w:val="30"/>
          <w:szCs w:val="30"/>
          <w:highlight w:val="none"/>
          <w:u w:val="single"/>
        </w:rPr>
        <w:t xml:space="preserve">  </w:t>
      </w:r>
    </w:p>
    <w:p>
      <w:pPr>
        <w:spacing w:line="360" w:lineRule="auto"/>
        <w:rPr>
          <w:rFonts w:ascii="宋体" w:hAnsi="宋体" w:cs="宋体"/>
          <w:b/>
          <w:color w:val="auto"/>
          <w:sz w:val="24"/>
          <w:highlight w:val="none"/>
          <w:u w:val="single"/>
        </w:rPr>
      </w:pPr>
    </w:p>
    <w:p>
      <w:pPr>
        <w:spacing w:line="360" w:lineRule="auto"/>
        <w:rPr>
          <w:rFonts w:ascii="宋体" w:hAnsi="宋体" w:cs="宋体"/>
          <w:b/>
          <w:color w:val="auto"/>
          <w:sz w:val="24"/>
          <w:highlight w:val="none"/>
          <w:u w:val="single"/>
        </w:rPr>
      </w:pPr>
    </w:p>
    <w:p>
      <w:pPr>
        <w:spacing w:line="360" w:lineRule="auto"/>
        <w:rPr>
          <w:rFonts w:ascii="宋体" w:hAnsi="宋体" w:cs="宋体"/>
          <w:color w:val="auto"/>
          <w:sz w:val="24"/>
          <w:highlight w:val="none"/>
        </w:rPr>
      </w:pPr>
    </w:p>
    <w:p>
      <w:pPr>
        <w:spacing w:line="360" w:lineRule="auto"/>
        <w:rPr>
          <w:rFonts w:ascii="宋体" w:hAnsi="宋体" w:cs="宋体"/>
          <w:b/>
          <w:color w:val="auto"/>
          <w:sz w:val="24"/>
          <w:highlight w:val="none"/>
          <w:u w:val="single"/>
        </w:rPr>
      </w:pPr>
    </w:p>
    <w:p>
      <w:pPr>
        <w:spacing w:line="360" w:lineRule="auto"/>
        <w:rPr>
          <w:rFonts w:ascii="宋体" w:hAnsi="宋体" w:cs="宋体"/>
          <w:b/>
          <w:color w:val="auto"/>
          <w:sz w:val="24"/>
          <w:highlight w:val="none"/>
          <w:u w:val="single"/>
        </w:rPr>
      </w:pPr>
    </w:p>
    <w:p>
      <w:pPr>
        <w:spacing w:line="360" w:lineRule="auto"/>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 xml:space="preserve">日  期：二〇二一 年 </w:t>
      </w:r>
      <w:r>
        <w:rPr>
          <w:rFonts w:hint="eastAsia" w:ascii="宋体" w:hAnsi="宋体" w:cs="宋体"/>
          <w:b/>
          <w:color w:val="auto"/>
          <w:sz w:val="30"/>
          <w:szCs w:val="30"/>
          <w:highlight w:val="none"/>
          <w:lang w:val="en-US" w:eastAsia="zh-CN"/>
        </w:rPr>
        <w:t>五</w:t>
      </w:r>
      <w:r>
        <w:rPr>
          <w:rFonts w:hint="eastAsia" w:ascii="宋体" w:hAnsi="宋体" w:cs="宋体"/>
          <w:b/>
          <w:color w:val="auto"/>
          <w:sz w:val="30"/>
          <w:szCs w:val="30"/>
          <w:highlight w:val="none"/>
        </w:rPr>
        <w:t xml:space="preserve"> 月</w:t>
      </w:r>
    </w:p>
    <w:p>
      <w:pPr>
        <w:spacing w:line="360" w:lineRule="auto"/>
        <w:jc w:val="center"/>
        <w:rPr>
          <w:rFonts w:hint="eastAsia" w:ascii="宋体" w:hAnsi="宋体" w:cs="宋体"/>
          <w:b/>
          <w:color w:val="auto"/>
          <w:sz w:val="30"/>
          <w:szCs w:val="30"/>
          <w:highlight w:val="none"/>
        </w:rPr>
      </w:pPr>
    </w:p>
    <w:p>
      <w:pPr>
        <w:rPr>
          <w:rFonts w:ascii="宋体" w:hAnsi="宋体" w:cs="宋体"/>
          <w:color w:val="auto"/>
        </w:rPr>
      </w:pPr>
    </w:p>
    <w:p>
      <w:pPr>
        <w:rPr>
          <w:rFonts w:ascii="宋体" w:hAnsi="宋体" w:cs="宋体"/>
          <w:color w:val="auto"/>
        </w:rPr>
      </w:pPr>
    </w:p>
    <w:p>
      <w:pPr>
        <w:rPr>
          <w:rFonts w:ascii="宋体" w:hAnsi="宋体" w:cs="宋体"/>
          <w:color w:val="auto"/>
        </w:rPr>
      </w:pPr>
    </w:p>
    <w:p>
      <w:pPr>
        <w:rPr>
          <w:rFonts w:ascii="宋体" w:hAnsi="宋体" w:cs="宋体"/>
          <w:color w:val="auto"/>
        </w:rPr>
      </w:pPr>
    </w:p>
    <w:p>
      <w:pPr>
        <w:widowControl/>
        <w:spacing w:line="480" w:lineRule="auto"/>
        <w:jc w:val="center"/>
        <w:rPr>
          <w:rFonts w:ascii="黑体" w:hAnsi="黑体" w:eastAsia="黑体" w:cs="宋体"/>
          <w:b/>
          <w:color w:val="auto"/>
          <w:kern w:val="0"/>
          <w:sz w:val="32"/>
          <w:szCs w:val="32"/>
        </w:rPr>
      </w:pPr>
      <w:r>
        <w:rPr>
          <w:rFonts w:hint="eastAsia" w:ascii="黑体" w:hAnsi="黑体" w:eastAsia="黑体" w:cs="宋体"/>
          <w:b/>
          <w:color w:val="auto"/>
          <w:kern w:val="0"/>
          <w:sz w:val="32"/>
          <w:szCs w:val="32"/>
        </w:rPr>
        <w:t>重 要 提 示</w:t>
      </w:r>
    </w:p>
    <w:p>
      <w:pPr>
        <w:widowControl/>
        <w:spacing w:line="480" w:lineRule="auto"/>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各谈判响应人：</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鉴于新冠肺炎疫情防控工作需要，要求如下：</w:t>
      </w:r>
      <w:r>
        <w:rPr>
          <w:rFonts w:ascii="仿宋" w:hAnsi="仿宋" w:eastAsia="仿宋" w:cs="仿宋"/>
          <w:bCs/>
          <w:color w:val="auto"/>
          <w:kern w:val="0"/>
          <w:sz w:val="32"/>
          <w:szCs w:val="32"/>
        </w:rPr>
        <w:t xml:space="preserve"> </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一、本项目各谈判响应人仅能派一名身体健康、无咳嗽、发烧等不良症状的法定代表人或其委托代理人到达开标现场。</w:t>
      </w:r>
      <w:r>
        <w:rPr>
          <w:rFonts w:hint="eastAsia" w:ascii="仿宋" w:hAnsi="仿宋" w:eastAsia="仿宋" w:cs="仿宋"/>
          <w:b/>
          <w:bCs/>
          <w:color w:val="auto"/>
          <w:kern w:val="0"/>
          <w:sz w:val="32"/>
          <w:szCs w:val="32"/>
        </w:rPr>
        <w:t>法定代表人或其委托代理人须符合以下情形，否则谈判响应文件将不予接收。</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递交谈判响应文件前须提交疫情低风险区域证明；或提交响应文件截止时间七日内核酸检测报告；或出示健康码。</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1、</w:t>
      </w:r>
      <w:r>
        <w:rPr>
          <w:rFonts w:ascii="仿宋" w:hAnsi="仿宋" w:eastAsia="仿宋" w:cs="仿宋"/>
          <w:bCs/>
          <w:color w:val="auto"/>
          <w:kern w:val="0"/>
          <w:sz w:val="32"/>
          <w:szCs w:val="32"/>
        </w:rPr>
        <w:t>居民身份证上住址属于疫情低风险区域。疫情低风险区域的证明材料包括：</w:t>
      </w:r>
      <w:r>
        <w:rPr>
          <w:rFonts w:hint="eastAsia" w:ascii="仿宋" w:hAnsi="仿宋" w:eastAsia="仿宋" w:cs="仿宋"/>
          <w:bCs/>
          <w:color w:val="auto"/>
          <w:kern w:val="0"/>
          <w:sz w:val="32"/>
          <w:szCs w:val="32"/>
          <w:lang w:val="en-US" w:eastAsia="zh-CN"/>
        </w:rPr>
        <w:t>2021</w:t>
      </w:r>
      <w:r>
        <w:rPr>
          <w:rFonts w:ascii="仿宋" w:hAnsi="仿宋" w:eastAsia="仿宋" w:cs="仿宋"/>
          <w:bCs/>
          <w:color w:val="auto"/>
          <w:kern w:val="0"/>
          <w:sz w:val="32"/>
          <w:szCs w:val="32"/>
        </w:rPr>
        <w:t>年</w:t>
      </w:r>
      <w:r>
        <w:rPr>
          <w:rFonts w:hint="eastAsia" w:ascii="仿宋" w:hAnsi="仿宋" w:eastAsia="仿宋" w:cs="仿宋"/>
          <w:bCs/>
          <w:color w:val="auto"/>
          <w:kern w:val="0"/>
          <w:sz w:val="32"/>
          <w:szCs w:val="32"/>
          <w:lang w:val="en-US" w:eastAsia="zh-CN"/>
        </w:rPr>
        <w:t>5</w:t>
      </w:r>
      <w:r>
        <w:rPr>
          <w:rFonts w:ascii="仿宋" w:hAnsi="仿宋" w:eastAsia="仿宋" w:cs="仿宋"/>
          <w:bCs/>
          <w:color w:val="auto"/>
          <w:kern w:val="0"/>
          <w:sz w:val="32"/>
          <w:szCs w:val="32"/>
        </w:rPr>
        <w:t>月</w:t>
      </w:r>
      <w:r>
        <w:rPr>
          <w:rFonts w:hint="eastAsia" w:ascii="仿宋" w:hAnsi="仿宋" w:eastAsia="仿宋" w:cs="仿宋"/>
          <w:bCs/>
          <w:color w:val="auto"/>
          <w:kern w:val="0"/>
          <w:sz w:val="32"/>
          <w:szCs w:val="32"/>
          <w:lang w:val="en-US" w:eastAsia="zh-CN"/>
        </w:rPr>
        <w:t>24</w:t>
      </w:r>
      <w:r>
        <w:rPr>
          <w:rFonts w:ascii="仿宋" w:hAnsi="仿宋" w:eastAsia="仿宋" w:cs="仿宋"/>
          <w:bCs/>
          <w:color w:val="auto"/>
          <w:kern w:val="0"/>
          <w:sz w:val="32"/>
          <w:szCs w:val="32"/>
        </w:rPr>
        <w:t>日24时前最新发布的政府行政部门官网截图（或网址链接），或社居委或卫生主管部门等政府部门出具的书面证明材料；</w:t>
      </w:r>
      <w:r>
        <w:rPr>
          <w:rFonts w:ascii="仿宋" w:hAnsi="仿宋" w:eastAsia="仿宋" w:cs="仿宋"/>
          <w:bCs/>
          <w:color w:val="auto"/>
          <w:kern w:val="0"/>
          <w:sz w:val="32"/>
          <w:szCs w:val="32"/>
        </w:rPr>
        <w:br w:type="textWrapping"/>
      </w:r>
      <w:r>
        <w:rPr>
          <w:rFonts w:ascii="仿宋" w:hAnsi="仿宋" w:eastAsia="仿宋" w:cs="仿宋"/>
          <w:bCs/>
          <w:color w:val="auto"/>
          <w:kern w:val="0"/>
          <w:sz w:val="32"/>
          <w:szCs w:val="32"/>
        </w:rPr>
        <w:t xml:space="preserve">    </w:t>
      </w:r>
      <w:r>
        <w:rPr>
          <w:rFonts w:hint="eastAsia" w:ascii="仿宋" w:hAnsi="仿宋" w:eastAsia="仿宋" w:cs="仿宋"/>
          <w:bCs/>
          <w:color w:val="auto"/>
          <w:kern w:val="0"/>
          <w:sz w:val="32"/>
          <w:szCs w:val="32"/>
        </w:rPr>
        <w:t>2、</w:t>
      </w:r>
      <w:r>
        <w:rPr>
          <w:rFonts w:ascii="仿宋" w:hAnsi="仿宋" w:eastAsia="仿宋" w:cs="仿宋"/>
          <w:bCs/>
          <w:color w:val="auto"/>
          <w:kern w:val="0"/>
          <w:sz w:val="32"/>
          <w:szCs w:val="32"/>
        </w:rPr>
        <w:t>健康码须为“绿码”。</w:t>
      </w:r>
    </w:p>
    <w:p>
      <w:pPr>
        <w:ind w:firstLine="640" w:firstLineChars="200"/>
        <w:rPr>
          <w:rFonts w:ascii="仿宋" w:hAnsi="仿宋" w:eastAsia="仿宋" w:cs="仿宋"/>
          <w:bCs/>
          <w:color w:val="auto"/>
          <w:kern w:val="0"/>
          <w:sz w:val="32"/>
          <w:szCs w:val="32"/>
        </w:rPr>
      </w:pPr>
      <w:r>
        <w:rPr>
          <w:rFonts w:hint="eastAsia" w:ascii="仿宋" w:hAnsi="仿宋" w:eastAsia="仿宋" w:cs="仿宋"/>
          <w:bCs/>
          <w:color w:val="auto"/>
          <w:kern w:val="0"/>
          <w:sz w:val="32"/>
          <w:szCs w:val="32"/>
        </w:rPr>
        <w:t>二、鉴于新冠肺炎疫情防控工作需要，建议谈判响应人至少提前30分钟到达开标会现场。</w:t>
      </w:r>
    </w:p>
    <w:p>
      <w:pPr>
        <w:ind w:firstLine="640" w:firstLineChars="200"/>
        <w:rPr>
          <w:rFonts w:ascii="仿宋" w:hAnsi="仿宋" w:eastAsia="仿宋" w:cs="仿宋"/>
          <w:bCs/>
          <w:color w:val="auto"/>
          <w:kern w:val="0"/>
          <w:sz w:val="32"/>
          <w:szCs w:val="32"/>
        </w:rPr>
      </w:pPr>
    </w:p>
    <w:p>
      <w:pPr>
        <w:ind w:firstLine="640" w:firstLineChars="200"/>
        <w:rPr>
          <w:rFonts w:ascii="仿宋" w:hAnsi="仿宋" w:eastAsia="仿宋" w:cs="仿宋"/>
          <w:bCs/>
          <w:color w:val="auto"/>
          <w:kern w:val="0"/>
          <w:sz w:val="32"/>
          <w:szCs w:val="32"/>
        </w:rPr>
      </w:pPr>
    </w:p>
    <w:p>
      <w:pPr>
        <w:ind w:firstLine="640" w:firstLineChars="200"/>
        <w:rPr>
          <w:rFonts w:ascii="仿宋" w:hAnsi="仿宋" w:eastAsia="仿宋" w:cs="仿宋"/>
          <w:bCs/>
          <w:color w:val="auto"/>
          <w:kern w:val="0"/>
          <w:sz w:val="32"/>
          <w:szCs w:val="32"/>
        </w:rPr>
      </w:pPr>
    </w:p>
    <w:p>
      <w:pPr>
        <w:ind w:firstLine="640" w:firstLineChars="200"/>
        <w:rPr>
          <w:rFonts w:ascii="仿宋" w:hAnsi="仿宋" w:eastAsia="仿宋" w:cs="仿宋"/>
          <w:bCs/>
          <w:color w:val="auto"/>
          <w:kern w:val="0"/>
          <w:sz w:val="32"/>
          <w:szCs w:val="32"/>
        </w:rPr>
      </w:pPr>
    </w:p>
    <w:p>
      <w:pPr>
        <w:ind w:firstLine="640" w:firstLineChars="200"/>
        <w:rPr>
          <w:rFonts w:ascii="仿宋" w:hAnsi="仿宋" w:eastAsia="仿宋" w:cs="仿宋"/>
          <w:bCs/>
          <w:color w:val="auto"/>
          <w:kern w:val="0"/>
          <w:sz w:val="32"/>
          <w:szCs w:val="32"/>
        </w:rPr>
      </w:pPr>
    </w:p>
    <w:p>
      <w:pPr>
        <w:ind w:firstLine="640" w:firstLineChars="200"/>
        <w:rPr>
          <w:rFonts w:ascii="仿宋" w:hAnsi="仿宋" w:eastAsia="仿宋" w:cs="仿宋"/>
          <w:bCs/>
          <w:color w:val="auto"/>
          <w:kern w:val="0"/>
          <w:sz w:val="32"/>
          <w:szCs w:val="32"/>
        </w:rPr>
      </w:pPr>
    </w:p>
    <w:p>
      <w:pPr>
        <w:widowControl/>
        <w:spacing w:line="480" w:lineRule="auto"/>
        <w:jc w:val="center"/>
        <w:rPr>
          <w:rFonts w:ascii="黑体" w:hAnsi="黑体" w:eastAsia="黑体" w:cs="宋体"/>
          <w:b/>
          <w:color w:val="auto"/>
          <w:kern w:val="0"/>
          <w:sz w:val="32"/>
          <w:szCs w:val="32"/>
        </w:rPr>
      </w:pPr>
      <w:r>
        <w:rPr>
          <w:rFonts w:hint="eastAsia" w:ascii="黑体" w:hAnsi="黑体" w:eastAsia="黑体" w:cs="宋体"/>
          <w:b/>
          <w:color w:val="auto"/>
          <w:kern w:val="0"/>
          <w:sz w:val="32"/>
          <w:szCs w:val="32"/>
        </w:rPr>
        <w:t>重  要  提  醒</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1.组织、领导、实施恶意竞标、围标、串标、虚假投标、挂靠投标、出让资质等违法活动。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2.以暴力、威胁、利诱等手段强迫他人参与或者退出投标、拍卖以及强迫他人中标后放弃中标或转包的黑恶势力。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4.在招投标过程中寻衅滋事、恶意投诉，或以投诉、信访、举报相威胁获取不正当利益的行为。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5.伪造资质证书、证件、提供虚假材料进行投标，谋取不正当利益的违法行为。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6.采取贿赂、暴力、欺骗、威胁等手段干扰破坏招投标监管、服务人员以及评标专家正常工作的黑恶势力。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7.采取言语威胁、谈判协商、跟踪盯梢、散播隐私、造谣诽谤、持续骚扰等软暴力手段恐吓监管服务人员、评标专家及其家属的违法犯罪行为。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8.利诱、欺骗招标人违反相关规定按其意图设置招标文件条款的违法违规行为。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9.窃取项目投标人报名情况、评标委员会组成人员等保密信息。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10.领导干部违反规定插手干预项目招投标活动。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11.干部职工在招投标活动中与黑恶势力勾结，充当保护伞。</w:t>
      </w: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二、请各谈判响应人认真阅读谈判文件，对下述事项予以重视：</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1、请依据项目资格要求，自行核对营业执照合法有效。</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2、谈判响应保证金须在响应文件提交截止时间前缴纳至谈判文件中规定的安庆市</w:t>
      </w:r>
      <w:r>
        <w:rPr>
          <w:rFonts w:hint="eastAsia" w:ascii="宋体" w:hAnsi="宋体" w:cs="宋体"/>
          <w:b/>
          <w:color w:val="auto"/>
          <w:kern w:val="0"/>
          <w:sz w:val="24"/>
          <w:lang w:val="en-US" w:eastAsia="zh-CN"/>
        </w:rPr>
        <w:t>皖宜项目咨询管理有限公司</w:t>
      </w:r>
      <w:r>
        <w:rPr>
          <w:rFonts w:hint="eastAsia" w:ascii="宋体" w:hAnsi="宋体" w:cs="宋体"/>
          <w:b/>
          <w:color w:val="auto"/>
          <w:kern w:val="0"/>
          <w:sz w:val="24"/>
        </w:rPr>
        <w:t>账户（投标人需充分考虑到银行转账时间，谈判响应保证金缴纳以账户是否到账为准）；</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lang w:val="en-US" w:eastAsia="zh-CN"/>
        </w:rPr>
        <w:t>3</w:t>
      </w:r>
      <w:r>
        <w:rPr>
          <w:rFonts w:hint="eastAsia" w:ascii="宋体" w:hAnsi="宋体" w:cs="宋体"/>
          <w:b/>
          <w:color w:val="auto"/>
          <w:kern w:val="0"/>
          <w:sz w:val="24"/>
        </w:rPr>
        <w:t>、法定代表人应出示有效二代居民身份证或委托代理人应出示授权书用于开标现场查验；</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lang w:val="en-US" w:eastAsia="zh-CN"/>
        </w:rPr>
        <w:t>4</w:t>
      </w:r>
      <w:r>
        <w:rPr>
          <w:rFonts w:hint="eastAsia" w:ascii="宋体" w:hAnsi="宋体" w:cs="宋体"/>
          <w:b/>
          <w:color w:val="auto"/>
          <w:kern w:val="0"/>
          <w:sz w:val="24"/>
        </w:rPr>
        <w:t>、谈判响应人代表在参加开标会时须携带有效身份证；</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lang w:val="en-US" w:eastAsia="zh-CN"/>
        </w:rPr>
        <w:t>5</w:t>
      </w:r>
      <w:r>
        <w:rPr>
          <w:rFonts w:hint="eastAsia" w:ascii="宋体" w:hAnsi="宋体" w:cs="宋体"/>
          <w:b/>
          <w:color w:val="auto"/>
          <w:kern w:val="0"/>
          <w:sz w:val="24"/>
        </w:rPr>
        <w:t>、对投标活动中可能发生的质疑、投诉行为，须依法在规定的时间内提出。</w:t>
      </w:r>
    </w:p>
    <w:p>
      <w:pPr>
        <w:widowControl/>
        <w:jc w:val="left"/>
        <w:rPr>
          <w:rFonts w:ascii="仿宋" w:hAnsi="仿宋" w:eastAsia="仿宋" w:cs="仿宋"/>
          <w:bCs/>
          <w:color w:val="auto"/>
          <w:kern w:val="0"/>
          <w:sz w:val="32"/>
          <w:szCs w:val="32"/>
        </w:rPr>
      </w:pPr>
      <w:r>
        <w:rPr>
          <w:rFonts w:ascii="宋体" w:hAnsi="宋体" w:cs="宋体"/>
          <w:b/>
          <w:color w:val="auto"/>
          <w:kern w:val="0"/>
          <w:sz w:val="24"/>
        </w:rPr>
        <w:br w:type="page"/>
      </w:r>
    </w:p>
    <w:p>
      <w:pPr>
        <w:widowControl/>
        <w:jc w:val="left"/>
        <w:rPr>
          <w:rFonts w:ascii="宋体" w:hAnsi="宋体" w:cs="宋体"/>
          <w:b/>
          <w:color w:val="auto"/>
          <w:kern w:val="0"/>
          <w:sz w:val="24"/>
        </w:rPr>
      </w:pPr>
    </w:p>
    <w:p>
      <w:pPr>
        <w:jc w:val="center"/>
        <w:rPr>
          <w:rFonts w:ascii="宋体" w:hAnsi="宋体" w:cs="宋体"/>
          <w:b/>
          <w:color w:val="auto"/>
          <w:sz w:val="36"/>
          <w:szCs w:val="36"/>
        </w:rPr>
      </w:pPr>
      <w:r>
        <w:rPr>
          <w:rFonts w:hint="eastAsia" w:ascii="宋体" w:hAnsi="宋体" w:cs="宋体"/>
          <w:b/>
          <w:color w:val="auto"/>
          <w:sz w:val="36"/>
          <w:szCs w:val="36"/>
        </w:rPr>
        <w:t>目   录</w:t>
      </w:r>
    </w:p>
    <w:p>
      <w:pPr>
        <w:pStyle w:val="17"/>
        <w:rPr>
          <w:rFonts w:asciiTheme="minorHAnsi" w:hAnsiTheme="minorHAnsi" w:eastAsiaTheme="minorEastAsia" w:cstheme="minorBidi"/>
          <w:color w:val="auto"/>
          <w:sz w:val="21"/>
          <w:szCs w:val="22"/>
        </w:rPr>
      </w:pPr>
      <w:r>
        <w:rPr>
          <w:rFonts w:hint="eastAsia" w:ascii="宋体" w:hAnsi="宋体" w:cs="宋体"/>
          <w:color w:val="auto"/>
        </w:rPr>
        <w:fldChar w:fldCharType="begin"/>
      </w:r>
      <w:r>
        <w:rPr>
          <w:rFonts w:hint="eastAsia" w:ascii="宋体" w:hAnsi="宋体" w:cs="宋体"/>
          <w:color w:val="auto"/>
        </w:rPr>
        <w:instrText xml:space="preserve"> TOC \o "1-3" \h \z \u </w:instrText>
      </w:r>
      <w:r>
        <w:rPr>
          <w:rFonts w:hint="eastAsia" w:ascii="宋体" w:hAnsi="宋体" w:cs="宋体"/>
          <w:color w:val="auto"/>
        </w:rPr>
        <w:fldChar w:fldCharType="separate"/>
      </w:r>
      <w:r>
        <w:rPr>
          <w:color w:val="auto"/>
        </w:rPr>
        <w:fldChar w:fldCharType="begin"/>
      </w:r>
      <w:r>
        <w:rPr>
          <w:color w:val="auto"/>
        </w:rPr>
        <w:instrText xml:space="preserve"> HYPERLINK \l "_Toc54939187" </w:instrText>
      </w:r>
      <w:r>
        <w:rPr>
          <w:color w:val="auto"/>
        </w:rPr>
        <w:fldChar w:fldCharType="separate"/>
      </w:r>
      <w:r>
        <w:rPr>
          <w:rStyle w:val="27"/>
          <w:rFonts w:ascii="宋体" w:hAnsi="宋体" w:cs="宋体"/>
          <w:b/>
          <w:bCs/>
          <w:color w:val="auto"/>
        </w:rPr>
        <w:t>第一章   竞争性谈判</w:t>
      </w:r>
      <w:r>
        <w:rPr>
          <w:rStyle w:val="27"/>
          <w:rFonts w:hint="eastAsia" w:ascii="宋体" w:hAnsi="宋体" w:cs="宋体"/>
          <w:b/>
          <w:bCs/>
          <w:color w:val="auto"/>
          <w:lang w:val="en-US" w:eastAsia="zh-CN"/>
        </w:rPr>
        <w:t>邀请书</w:t>
      </w:r>
      <w:r>
        <w:rPr>
          <w:color w:val="auto"/>
        </w:rPr>
        <w:tab/>
      </w:r>
      <w:r>
        <w:rPr>
          <w:color w:val="auto"/>
        </w:rPr>
        <w:fldChar w:fldCharType="begin"/>
      </w:r>
      <w:r>
        <w:rPr>
          <w:color w:val="auto"/>
        </w:rPr>
        <w:instrText xml:space="preserve"> PAGEREF _Toc54939187 \h </w:instrText>
      </w:r>
      <w:r>
        <w:rPr>
          <w:color w:val="auto"/>
        </w:rPr>
        <w:fldChar w:fldCharType="separate"/>
      </w:r>
      <w:r>
        <w:rPr>
          <w:color w:val="auto"/>
        </w:rPr>
        <w:t>1</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"_Toc54939188" </w:instrText>
      </w:r>
      <w:r>
        <w:rPr>
          <w:color w:val="auto"/>
        </w:rPr>
        <w:fldChar w:fldCharType="separate"/>
      </w:r>
      <w:r>
        <w:rPr>
          <w:rStyle w:val="27"/>
          <w:rFonts w:ascii="宋体" w:hAnsi="宋体" w:cs="宋体"/>
          <w:color w:val="auto"/>
        </w:rPr>
        <w:t>第二章   谈判响应人须知</w:t>
      </w:r>
      <w:r>
        <w:rPr>
          <w:color w:val="auto"/>
        </w:rPr>
        <w:tab/>
      </w:r>
      <w:r>
        <w:rPr>
          <w:color w:val="auto"/>
        </w:rPr>
        <w:fldChar w:fldCharType="begin"/>
      </w:r>
      <w:r>
        <w:rPr>
          <w:color w:val="auto"/>
        </w:rPr>
        <w:instrText xml:space="preserve"> PAGEREF _Toc54939188 \h </w:instrText>
      </w:r>
      <w:r>
        <w:rPr>
          <w:color w:val="auto"/>
        </w:rPr>
        <w:fldChar w:fldCharType="separate"/>
      </w:r>
      <w:r>
        <w:rPr>
          <w:color w:val="auto"/>
        </w:rPr>
        <w:t>1</w:t>
      </w:r>
      <w:r>
        <w:rPr>
          <w:color w:val="auto"/>
        </w:rPr>
        <w:fldChar w:fldCharType="end"/>
      </w:r>
      <w:r>
        <w:rPr>
          <w:color w:val="auto"/>
        </w:rPr>
        <w:fldChar w:fldCharType="end"/>
      </w:r>
    </w:p>
    <w:p>
      <w:pPr>
        <w:pStyle w:val="18"/>
        <w:tabs>
          <w:tab w:val="right" w:leader="dot" w:pos="9060"/>
        </w:tabs>
        <w:ind w:left="420"/>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"_Toc54939189" </w:instrText>
      </w:r>
      <w:r>
        <w:rPr>
          <w:color w:val="auto"/>
        </w:rPr>
        <w:fldChar w:fldCharType="separate"/>
      </w:r>
      <w:r>
        <w:rPr>
          <w:rStyle w:val="27"/>
          <w:rFonts w:ascii="宋体" w:hAnsi="宋体"/>
          <w:color w:val="auto"/>
        </w:rPr>
        <w:t>第一节  谈判响应人须知前附表</w:t>
      </w:r>
      <w:r>
        <w:rPr>
          <w:color w:val="auto"/>
        </w:rPr>
        <w:tab/>
      </w:r>
      <w:r>
        <w:rPr>
          <w:color w:val="auto"/>
        </w:rPr>
        <w:fldChar w:fldCharType="begin"/>
      </w:r>
      <w:r>
        <w:rPr>
          <w:color w:val="auto"/>
        </w:rPr>
        <w:instrText xml:space="preserve"> PAGEREF _Toc54939189 \h </w:instrText>
      </w:r>
      <w:r>
        <w:rPr>
          <w:color w:val="auto"/>
        </w:rPr>
        <w:fldChar w:fldCharType="separate"/>
      </w:r>
      <w:r>
        <w:rPr>
          <w:color w:val="auto"/>
        </w:rPr>
        <w:t>3</w:t>
      </w:r>
      <w:r>
        <w:rPr>
          <w:color w:val="auto"/>
        </w:rPr>
        <w:fldChar w:fldCharType="end"/>
      </w:r>
      <w:r>
        <w:rPr>
          <w:color w:val="auto"/>
        </w:rPr>
        <w:fldChar w:fldCharType="end"/>
      </w:r>
    </w:p>
    <w:p>
      <w:pPr>
        <w:pStyle w:val="18"/>
        <w:tabs>
          <w:tab w:val="right" w:leader="dot" w:pos="9060"/>
        </w:tabs>
        <w:ind w:left="420"/>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"_Toc54939190" </w:instrText>
      </w:r>
      <w:r>
        <w:rPr>
          <w:color w:val="auto"/>
        </w:rPr>
        <w:fldChar w:fldCharType="separate"/>
      </w:r>
      <w:r>
        <w:rPr>
          <w:rStyle w:val="27"/>
          <w:rFonts w:ascii="宋体" w:hAnsi="宋体"/>
          <w:color w:val="auto"/>
        </w:rPr>
        <w:t>第二节  谈判响应人须知</w:t>
      </w:r>
      <w:r>
        <w:rPr>
          <w:color w:val="auto"/>
        </w:rPr>
        <w:tab/>
      </w:r>
      <w:r>
        <w:rPr>
          <w:color w:val="auto"/>
        </w:rPr>
        <w:fldChar w:fldCharType="begin"/>
      </w:r>
      <w:r>
        <w:rPr>
          <w:color w:val="auto"/>
        </w:rPr>
        <w:instrText xml:space="preserve"> PAGEREF _Toc54939190 \h </w:instrText>
      </w:r>
      <w:r>
        <w:rPr>
          <w:color w:val="auto"/>
        </w:rPr>
        <w:fldChar w:fldCharType="separate"/>
      </w:r>
      <w:r>
        <w:rPr>
          <w:color w:val="auto"/>
        </w:rPr>
        <w:t>5</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"_Toc54939191" </w:instrText>
      </w:r>
      <w:r>
        <w:rPr>
          <w:color w:val="auto"/>
        </w:rPr>
        <w:fldChar w:fldCharType="separate"/>
      </w:r>
      <w:r>
        <w:rPr>
          <w:rStyle w:val="27"/>
          <w:rFonts w:hAnsi="宋体" w:cs="宋体"/>
          <w:color w:val="auto"/>
        </w:rPr>
        <w:t>一、总则</w:t>
      </w:r>
      <w:r>
        <w:rPr>
          <w:color w:val="auto"/>
        </w:rPr>
        <w:tab/>
      </w:r>
      <w:r>
        <w:rPr>
          <w:color w:val="auto"/>
        </w:rPr>
        <w:fldChar w:fldCharType="begin"/>
      </w:r>
      <w:r>
        <w:rPr>
          <w:color w:val="auto"/>
        </w:rPr>
        <w:instrText xml:space="preserve"> PAGEREF _Toc54939191 \h </w:instrText>
      </w:r>
      <w:r>
        <w:rPr>
          <w:color w:val="auto"/>
        </w:rPr>
        <w:fldChar w:fldCharType="separate"/>
      </w:r>
      <w:r>
        <w:rPr>
          <w:color w:val="auto"/>
        </w:rPr>
        <w:t>5</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"_Toc54939192" </w:instrText>
      </w:r>
      <w:r>
        <w:rPr>
          <w:color w:val="auto"/>
        </w:rPr>
        <w:fldChar w:fldCharType="separate"/>
      </w:r>
      <w:r>
        <w:rPr>
          <w:rStyle w:val="27"/>
          <w:rFonts w:hAnsi="宋体" w:cs="宋体"/>
          <w:color w:val="auto"/>
        </w:rPr>
        <w:t>二、竞争性谈判文件</w:t>
      </w:r>
      <w:r>
        <w:rPr>
          <w:color w:val="auto"/>
        </w:rPr>
        <w:tab/>
      </w:r>
      <w:r>
        <w:rPr>
          <w:color w:val="auto"/>
        </w:rPr>
        <w:fldChar w:fldCharType="begin"/>
      </w:r>
      <w:r>
        <w:rPr>
          <w:color w:val="auto"/>
        </w:rPr>
        <w:instrText xml:space="preserve"> PAGEREF _Toc54939192 \h </w:instrText>
      </w:r>
      <w:r>
        <w:rPr>
          <w:color w:val="auto"/>
        </w:rPr>
        <w:fldChar w:fldCharType="separate"/>
      </w:r>
      <w:r>
        <w:rPr>
          <w:color w:val="auto"/>
        </w:rPr>
        <w:t>6</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"_Toc54939193" </w:instrText>
      </w:r>
      <w:r>
        <w:rPr>
          <w:color w:val="auto"/>
        </w:rPr>
        <w:fldChar w:fldCharType="separate"/>
      </w:r>
      <w:r>
        <w:rPr>
          <w:rStyle w:val="27"/>
          <w:rFonts w:hAnsi="宋体" w:cs="宋体"/>
          <w:color w:val="auto"/>
        </w:rPr>
        <w:t>三、谈判响应文件的编制</w:t>
      </w:r>
      <w:r>
        <w:rPr>
          <w:color w:val="auto"/>
        </w:rPr>
        <w:tab/>
      </w:r>
      <w:r>
        <w:rPr>
          <w:color w:val="auto"/>
        </w:rPr>
        <w:fldChar w:fldCharType="begin"/>
      </w:r>
      <w:r>
        <w:rPr>
          <w:color w:val="auto"/>
        </w:rPr>
        <w:instrText xml:space="preserve"> PAGEREF _Toc54939193 \h </w:instrText>
      </w:r>
      <w:r>
        <w:rPr>
          <w:color w:val="auto"/>
        </w:rPr>
        <w:fldChar w:fldCharType="separate"/>
      </w:r>
      <w:r>
        <w:rPr>
          <w:color w:val="auto"/>
        </w:rPr>
        <w:t>7</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"_Toc54939194" </w:instrText>
      </w:r>
      <w:r>
        <w:rPr>
          <w:color w:val="auto"/>
        </w:rPr>
        <w:fldChar w:fldCharType="separate"/>
      </w:r>
      <w:r>
        <w:rPr>
          <w:rStyle w:val="27"/>
          <w:rFonts w:hAnsi="宋体" w:cs="宋体"/>
          <w:color w:val="auto"/>
        </w:rPr>
        <w:t>四、 谈判响应文件的提交</w:t>
      </w:r>
      <w:r>
        <w:rPr>
          <w:color w:val="auto"/>
        </w:rPr>
        <w:tab/>
      </w:r>
      <w:r>
        <w:rPr>
          <w:color w:val="auto"/>
        </w:rPr>
        <w:fldChar w:fldCharType="begin"/>
      </w:r>
      <w:r>
        <w:rPr>
          <w:color w:val="auto"/>
        </w:rPr>
        <w:instrText xml:space="preserve"> PAGEREF _Toc54939194 \h </w:instrText>
      </w:r>
      <w:r>
        <w:rPr>
          <w:color w:val="auto"/>
        </w:rPr>
        <w:fldChar w:fldCharType="separate"/>
      </w:r>
      <w:r>
        <w:rPr>
          <w:color w:val="auto"/>
        </w:rPr>
        <w:t>10</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"_Toc54939195" </w:instrText>
      </w:r>
      <w:r>
        <w:rPr>
          <w:color w:val="auto"/>
        </w:rPr>
        <w:fldChar w:fldCharType="separate"/>
      </w:r>
      <w:r>
        <w:rPr>
          <w:rStyle w:val="27"/>
          <w:rFonts w:hAnsi="宋体" w:cs="宋体"/>
          <w:color w:val="auto"/>
        </w:rPr>
        <w:t>五、谈判程序</w:t>
      </w:r>
      <w:r>
        <w:rPr>
          <w:color w:val="auto"/>
        </w:rPr>
        <w:tab/>
      </w:r>
      <w:r>
        <w:rPr>
          <w:color w:val="auto"/>
        </w:rPr>
        <w:fldChar w:fldCharType="begin"/>
      </w:r>
      <w:r>
        <w:rPr>
          <w:color w:val="auto"/>
        </w:rPr>
        <w:instrText xml:space="preserve"> PAGEREF _Toc54939195 \h </w:instrText>
      </w:r>
      <w:r>
        <w:rPr>
          <w:color w:val="auto"/>
        </w:rPr>
        <w:fldChar w:fldCharType="separate"/>
      </w:r>
      <w:r>
        <w:rPr>
          <w:color w:val="auto"/>
        </w:rPr>
        <w:t>11</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"_Toc54939196" </w:instrText>
      </w:r>
      <w:r>
        <w:rPr>
          <w:color w:val="auto"/>
        </w:rPr>
        <w:fldChar w:fldCharType="separate"/>
      </w:r>
      <w:r>
        <w:rPr>
          <w:rStyle w:val="27"/>
          <w:rFonts w:hAnsi="宋体" w:cs="宋体"/>
          <w:color w:val="auto"/>
        </w:rPr>
        <w:t>六、谈判</w:t>
      </w:r>
      <w:r>
        <w:rPr>
          <w:color w:val="auto"/>
        </w:rPr>
        <w:tab/>
      </w:r>
      <w:r>
        <w:rPr>
          <w:color w:val="auto"/>
        </w:rPr>
        <w:fldChar w:fldCharType="begin"/>
      </w:r>
      <w:r>
        <w:rPr>
          <w:color w:val="auto"/>
        </w:rPr>
        <w:instrText xml:space="preserve"> PAGEREF _Toc54939196 \h </w:instrText>
      </w:r>
      <w:r>
        <w:rPr>
          <w:color w:val="auto"/>
        </w:rPr>
        <w:fldChar w:fldCharType="separate"/>
      </w:r>
      <w:r>
        <w:rPr>
          <w:color w:val="auto"/>
        </w:rPr>
        <w:t>13</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"_Toc54939197" </w:instrText>
      </w:r>
      <w:r>
        <w:rPr>
          <w:color w:val="auto"/>
        </w:rPr>
        <w:fldChar w:fldCharType="separate"/>
      </w:r>
      <w:r>
        <w:rPr>
          <w:rStyle w:val="27"/>
          <w:rFonts w:ascii="宋体" w:hAnsi="宋体" w:cs="宋体"/>
          <w:b/>
          <w:bCs/>
          <w:color w:val="auto"/>
        </w:rPr>
        <w:t>七、合同授予</w:t>
      </w:r>
      <w:r>
        <w:rPr>
          <w:color w:val="auto"/>
        </w:rPr>
        <w:tab/>
      </w:r>
      <w:r>
        <w:rPr>
          <w:color w:val="auto"/>
        </w:rPr>
        <w:fldChar w:fldCharType="begin"/>
      </w:r>
      <w:r>
        <w:rPr>
          <w:color w:val="auto"/>
        </w:rPr>
        <w:instrText xml:space="preserve"> PAGEREF _Toc54939197 \h </w:instrText>
      </w:r>
      <w:r>
        <w:rPr>
          <w:color w:val="auto"/>
        </w:rPr>
        <w:fldChar w:fldCharType="separate"/>
      </w:r>
      <w:r>
        <w:rPr>
          <w:color w:val="auto"/>
        </w:rPr>
        <w:t>16</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"_Toc54939198" </w:instrText>
      </w:r>
      <w:r>
        <w:rPr>
          <w:color w:val="auto"/>
        </w:rPr>
        <w:fldChar w:fldCharType="separate"/>
      </w:r>
      <w:r>
        <w:rPr>
          <w:rStyle w:val="27"/>
          <w:rFonts w:ascii="宋体" w:hAnsi="宋体" w:cs="宋体"/>
          <w:color w:val="auto"/>
        </w:rPr>
        <w:t xml:space="preserve">第三章 </w:t>
      </w:r>
      <w:r>
        <w:rPr>
          <w:rStyle w:val="27"/>
          <w:rFonts w:hint="eastAsia" w:ascii="宋体" w:hAnsi="宋体" w:cs="宋体"/>
          <w:color w:val="auto"/>
          <w:lang w:eastAsia="zh-CN"/>
        </w:rPr>
        <w:t>货物需求及技术要求</w:t>
      </w:r>
      <w:r>
        <w:rPr>
          <w:color w:val="auto"/>
        </w:rPr>
        <w:tab/>
      </w:r>
      <w:r>
        <w:rPr>
          <w:color w:val="auto"/>
        </w:rPr>
        <w:fldChar w:fldCharType="begin"/>
      </w:r>
      <w:r>
        <w:rPr>
          <w:color w:val="auto"/>
        </w:rPr>
        <w:instrText xml:space="preserve"> PAGEREF _Toc54939198 \h </w:instrText>
      </w:r>
      <w:r>
        <w:rPr>
          <w:color w:val="auto"/>
        </w:rPr>
        <w:fldChar w:fldCharType="separate"/>
      </w:r>
      <w:r>
        <w:rPr>
          <w:color w:val="auto"/>
        </w:rPr>
        <w:t>18</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"_Toc54939199" </w:instrText>
      </w:r>
      <w:r>
        <w:rPr>
          <w:color w:val="auto"/>
        </w:rPr>
        <w:fldChar w:fldCharType="separate"/>
      </w:r>
      <w:r>
        <w:rPr>
          <w:rStyle w:val="27"/>
          <w:rFonts w:ascii="宋体" w:hAnsi="宋体" w:cs="宋体"/>
          <w:color w:val="auto"/>
        </w:rPr>
        <w:t>第四章  合同主要条款</w:t>
      </w:r>
      <w:r>
        <w:rPr>
          <w:color w:val="auto"/>
        </w:rPr>
        <w:tab/>
      </w:r>
      <w:r>
        <w:rPr>
          <w:color w:val="auto"/>
        </w:rPr>
        <w:fldChar w:fldCharType="begin"/>
      </w:r>
      <w:r>
        <w:rPr>
          <w:color w:val="auto"/>
        </w:rPr>
        <w:instrText xml:space="preserve"> PAGEREF _Toc54939199 \h </w:instrText>
      </w:r>
      <w:r>
        <w:rPr>
          <w:color w:val="auto"/>
        </w:rPr>
        <w:fldChar w:fldCharType="separate"/>
      </w:r>
      <w:r>
        <w:rPr>
          <w:color w:val="auto"/>
        </w:rPr>
        <w:t>20</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"_Toc54939200" </w:instrText>
      </w:r>
      <w:r>
        <w:rPr>
          <w:color w:val="auto"/>
        </w:rPr>
        <w:fldChar w:fldCharType="separate"/>
      </w:r>
      <w:r>
        <w:rPr>
          <w:rStyle w:val="27"/>
          <w:rFonts w:ascii="宋体" w:hAnsi="宋体" w:cs="宋体"/>
          <w:color w:val="auto"/>
        </w:rPr>
        <w:t>第五章   谈判响应文件格式</w:t>
      </w:r>
      <w:r>
        <w:rPr>
          <w:color w:val="auto"/>
        </w:rPr>
        <w:tab/>
      </w:r>
      <w:r>
        <w:rPr>
          <w:color w:val="auto"/>
        </w:rPr>
        <w:fldChar w:fldCharType="begin"/>
      </w:r>
      <w:r>
        <w:rPr>
          <w:color w:val="auto"/>
        </w:rPr>
        <w:instrText xml:space="preserve"> PAGEREF _Toc54939200 \h </w:instrText>
      </w:r>
      <w:r>
        <w:rPr>
          <w:color w:val="auto"/>
        </w:rPr>
        <w:fldChar w:fldCharType="separate"/>
      </w:r>
      <w:r>
        <w:rPr>
          <w:color w:val="auto"/>
        </w:rPr>
        <w:t>22</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"_Toc54939201" </w:instrText>
      </w:r>
      <w:r>
        <w:rPr>
          <w:color w:val="auto"/>
        </w:rPr>
        <w:fldChar w:fldCharType="separate"/>
      </w:r>
      <w:r>
        <w:rPr>
          <w:rStyle w:val="27"/>
          <w:rFonts w:hAnsi="宋体" w:cs="宋体"/>
          <w:color w:val="auto"/>
        </w:rPr>
        <w:t>一、谈判响应函</w:t>
      </w:r>
      <w:r>
        <w:rPr>
          <w:color w:val="auto"/>
        </w:rPr>
        <w:tab/>
      </w:r>
      <w:r>
        <w:rPr>
          <w:color w:val="auto"/>
        </w:rPr>
        <w:fldChar w:fldCharType="begin"/>
      </w:r>
      <w:r>
        <w:rPr>
          <w:color w:val="auto"/>
        </w:rPr>
        <w:instrText xml:space="preserve"> PAGEREF _Toc54939201 \h </w:instrText>
      </w:r>
      <w:r>
        <w:rPr>
          <w:color w:val="auto"/>
        </w:rPr>
        <w:fldChar w:fldCharType="separate"/>
      </w:r>
      <w:r>
        <w:rPr>
          <w:color w:val="auto"/>
        </w:rPr>
        <w:t>24</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"_Toc54939202" </w:instrText>
      </w:r>
      <w:r>
        <w:rPr>
          <w:color w:val="auto"/>
        </w:rPr>
        <w:fldChar w:fldCharType="separate"/>
      </w:r>
      <w:r>
        <w:rPr>
          <w:rStyle w:val="27"/>
          <w:rFonts w:hAnsi="宋体" w:cs="宋体"/>
          <w:color w:val="auto"/>
        </w:rPr>
        <w:t>二、</w:t>
      </w:r>
      <w:r>
        <w:rPr>
          <w:rStyle w:val="27"/>
          <w:rFonts w:hint="eastAsia" w:hAnsi="宋体" w:cs="宋体"/>
          <w:color w:val="auto"/>
          <w:lang w:eastAsia="zh-CN"/>
        </w:rPr>
        <w:t>货物报价表</w:t>
      </w:r>
      <w:r>
        <w:rPr>
          <w:rStyle w:val="27"/>
          <w:rFonts w:hAnsi="宋体" w:cs="宋体"/>
          <w:color w:val="auto"/>
        </w:rPr>
        <w:t>(首轮)</w:t>
      </w:r>
      <w:r>
        <w:rPr>
          <w:color w:val="auto"/>
        </w:rPr>
        <w:tab/>
      </w:r>
      <w:r>
        <w:rPr>
          <w:color w:val="auto"/>
        </w:rPr>
        <w:fldChar w:fldCharType="begin"/>
      </w:r>
      <w:r>
        <w:rPr>
          <w:color w:val="auto"/>
        </w:rPr>
        <w:instrText xml:space="preserve"> PAGEREF _Toc54939202 \h </w:instrText>
      </w:r>
      <w:r>
        <w:rPr>
          <w:color w:val="auto"/>
        </w:rPr>
        <w:fldChar w:fldCharType="separate"/>
      </w:r>
      <w:r>
        <w:rPr>
          <w:color w:val="auto"/>
        </w:rPr>
        <w:t>25</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"_Toc54939203" </w:instrText>
      </w:r>
      <w:r>
        <w:rPr>
          <w:color w:val="auto"/>
        </w:rPr>
        <w:fldChar w:fldCharType="separate"/>
      </w:r>
      <w:r>
        <w:rPr>
          <w:rStyle w:val="27"/>
          <w:rFonts w:hAnsi="宋体" w:cs="宋体"/>
          <w:color w:val="auto"/>
        </w:rPr>
        <w:t>最终报价表</w:t>
      </w:r>
      <w:r>
        <w:rPr>
          <w:color w:val="auto"/>
        </w:rPr>
        <w:tab/>
      </w:r>
      <w:r>
        <w:rPr>
          <w:color w:val="auto"/>
        </w:rPr>
        <w:fldChar w:fldCharType="begin"/>
      </w:r>
      <w:r>
        <w:rPr>
          <w:color w:val="auto"/>
        </w:rPr>
        <w:instrText xml:space="preserve"> PAGEREF _Toc54939203 \h </w:instrText>
      </w:r>
      <w:r>
        <w:rPr>
          <w:color w:val="auto"/>
        </w:rPr>
        <w:fldChar w:fldCharType="separate"/>
      </w:r>
      <w:r>
        <w:rPr>
          <w:color w:val="auto"/>
        </w:rPr>
        <w:t>27</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"_Toc54939204" </w:instrText>
      </w:r>
      <w:r>
        <w:rPr>
          <w:color w:val="auto"/>
        </w:rPr>
        <w:fldChar w:fldCharType="separate"/>
      </w:r>
      <w:r>
        <w:rPr>
          <w:rStyle w:val="27"/>
          <w:rFonts w:hAnsi="宋体" w:cs="宋体"/>
          <w:color w:val="auto"/>
        </w:rPr>
        <w:t>三、</w:t>
      </w:r>
      <w:r>
        <w:rPr>
          <w:rStyle w:val="27"/>
          <w:rFonts w:hint="eastAsia" w:hAnsi="宋体" w:cs="宋体"/>
          <w:color w:val="auto"/>
          <w:lang w:eastAsia="zh-CN"/>
        </w:rPr>
        <w:t>技术参数响应表</w:t>
      </w:r>
      <w:r>
        <w:rPr>
          <w:color w:val="auto"/>
        </w:rPr>
        <w:tab/>
      </w:r>
      <w:r>
        <w:rPr>
          <w:color w:val="auto"/>
        </w:rPr>
        <w:fldChar w:fldCharType="begin"/>
      </w:r>
      <w:r>
        <w:rPr>
          <w:color w:val="auto"/>
        </w:rPr>
        <w:instrText xml:space="preserve"> PAGEREF _Toc54939204 \h </w:instrText>
      </w:r>
      <w:r>
        <w:rPr>
          <w:color w:val="auto"/>
        </w:rPr>
        <w:fldChar w:fldCharType="separate"/>
      </w:r>
      <w:r>
        <w:rPr>
          <w:color w:val="auto"/>
        </w:rPr>
        <w:t>28</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"_Toc54939205" </w:instrText>
      </w:r>
      <w:r>
        <w:rPr>
          <w:color w:val="auto"/>
        </w:rPr>
        <w:fldChar w:fldCharType="separate"/>
      </w:r>
      <w:r>
        <w:rPr>
          <w:rStyle w:val="27"/>
          <w:rFonts w:hAnsi="宋体" w:cs="宋体"/>
          <w:color w:val="auto"/>
        </w:rPr>
        <w:t>四、</w:t>
      </w:r>
      <w:r>
        <w:rPr>
          <w:rStyle w:val="27"/>
          <w:rFonts w:hint="eastAsia" w:hAnsi="宋体" w:cs="宋体"/>
          <w:color w:val="auto"/>
          <w:lang w:val="en-US" w:eastAsia="zh-CN"/>
        </w:rPr>
        <w:t>供货及谈判响应技术方案</w:t>
      </w:r>
      <w:r>
        <w:rPr>
          <w:color w:val="auto"/>
        </w:rPr>
        <w:tab/>
      </w:r>
      <w:r>
        <w:rPr>
          <w:color w:val="auto"/>
        </w:rPr>
        <w:fldChar w:fldCharType="begin"/>
      </w:r>
      <w:r>
        <w:rPr>
          <w:color w:val="auto"/>
        </w:rPr>
        <w:instrText xml:space="preserve"> PAGEREF _Toc54939205 \h </w:instrText>
      </w:r>
      <w:r>
        <w:rPr>
          <w:color w:val="auto"/>
        </w:rPr>
        <w:fldChar w:fldCharType="separate"/>
      </w:r>
      <w:r>
        <w:rPr>
          <w:color w:val="auto"/>
        </w:rPr>
        <w:t>30</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"_Toc54939206" </w:instrText>
      </w:r>
      <w:r>
        <w:rPr>
          <w:color w:val="auto"/>
        </w:rPr>
        <w:fldChar w:fldCharType="separate"/>
      </w:r>
      <w:r>
        <w:rPr>
          <w:rStyle w:val="27"/>
          <w:rFonts w:hAnsi="宋体" w:cs="宋体"/>
          <w:color w:val="auto"/>
        </w:rPr>
        <w:t>五、诚信谈判响应承诺书</w:t>
      </w:r>
      <w:r>
        <w:rPr>
          <w:color w:val="auto"/>
        </w:rPr>
        <w:tab/>
      </w:r>
      <w:r>
        <w:rPr>
          <w:color w:val="auto"/>
        </w:rPr>
        <w:fldChar w:fldCharType="begin"/>
      </w:r>
      <w:r>
        <w:rPr>
          <w:color w:val="auto"/>
        </w:rPr>
        <w:instrText xml:space="preserve"> PAGEREF _Toc54939206 \h </w:instrText>
      </w:r>
      <w:r>
        <w:rPr>
          <w:color w:val="auto"/>
        </w:rPr>
        <w:fldChar w:fldCharType="separate"/>
      </w:r>
      <w:r>
        <w:rPr>
          <w:color w:val="auto"/>
        </w:rPr>
        <w:t>31</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"_Toc54939209" </w:instrText>
      </w:r>
      <w:r>
        <w:rPr>
          <w:color w:val="auto"/>
        </w:rPr>
        <w:fldChar w:fldCharType="separate"/>
      </w:r>
      <w:r>
        <w:rPr>
          <w:rFonts w:hint="eastAsia"/>
          <w:color w:val="auto"/>
          <w:lang w:val="en-US" w:eastAsia="zh-CN"/>
        </w:rPr>
        <w:t>六</w:t>
      </w:r>
      <w:r>
        <w:rPr>
          <w:rStyle w:val="27"/>
          <w:rFonts w:hAnsi="宋体" w:cs="宋体"/>
          <w:color w:val="auto"/>
        </w:rPr>
        <w:t>、资格证明文件</w:t>
      </w:r>
      <w:r>
        <w:rPr>
          <w:color w:val="auto"/>
        </w:rPr>
        <w:tab/>
      </w:r>
      <w:r>
        <w:rPr>
          <w:color w:val="auto"/>
        </w:rPr>
        <w:fldChar w:fldCharType="begin"/>
      </w:r>
      <w:r>
        <w:rPr>
          <w:color w:val="auto"/>
        </w:rPr>
        <w:instrText xml:space="preserve"> PAGEREF _Toc54939209 \h </w:instrText>
      </w:r>
      <w:r>
        <w:rPr>
          <w:color w:val="auto"/>
        </w:rPr>
        <w:fldChar w:fldCharType="separate"/>
      </w:r>
      <w:r>
        <w:rPr>
          <w:color w:val="auto"/>
        </w:rPr>
        <w:t>32</w:t>
      </w:r>
      <w:r>
        <w:rPr>
          <w:color w:val="auto"/>
        </w:rPr>
        <w:fldChar w:fldCharType="end"/>
      </w:r>
      <w:r>
        <w:rPr>
          <w:color w:val="auto"/>
        </w:rPr>
        <w:fldChar w:fldCharType="end"/>
      </w:r>
    </w:p>
    <w:p>
      <w:pPr>
        <w:pStyle w:val="10"/>
        <w:tabs>
          <w:tab w:val="right" w:leader="dot" w:pos="9060"/>
        </w:tabs>
        <w:spacing w:line="240" w:lineRule="auto"/>
        <w:ind w:left="0" w:leftChars="0"/>
        <w:jc w:val="center"/>
        <w:outlineLvl w:val="0"/>
        <w:rPr>
          <w:rFonts w:ascii="宋体" w:hAnsi="宋体" w:cs="宋体"/>
          <w:color w:val="auto"/>
        </w:rPr>
      </w:pPr>
      <w:r>
        <w:rPr>
          <w:rFonts w:hint="eastAsia" w:ascii="宋体" w:hAnsi="宋体" w:cs="宋体"/>
          <w:color w:val="auto"/>
        </w:rPr>
        <w:fldChar w:fldCharType="end"/>
      </w:r>
    </w:p>
    <w:p>
      <w:pPr>
        <w:pStyle w:val="10"/>
        <w:tabs>
          <w:tab w:val="right" w:leader="dot" w:pos="9060"/>
        </w:tabs>
        <w:spacing w:line="240" w:lineRule="auto"/>
        <w:ind w:left="0" w:leftChars="0"/>
        <w:jc w:val="center"/>
        <w:outlineLvl w:val="0"/>
        <w:rPr>
          <w:rFonts w:ascii="宋体" w:hAnsi="宋体" w:cs="宋体"/>
          <w:color w:val="auto"/>
        </w:rPr>
        <w:sectPr>
          <w:headerReference r:id="rId3" w:type="default"/>
          <w:pgSz w:w="11906" w:h="16838"/>
          <w:pgMar w:top="1417" w:right="1418" w:bottom="1417" w:left="1418" w:header="680" w:footer="680" w:gutter="0"/>
          <w:pgNumType w:start="1"/>
          <w:cols w:space="720" w:num="1"/>
          <w:docGrid w:type="lines" w:linePitch="312" w:charSpace="0"/>
        </w:sectPr>
      </w:pPr>
    </w:p>
    <w:p>
      <w:pPr>
        <w:rPr>
          <w:color w:val="auto"/>
        </w:rPr>
      </w:pPr>
    </w:p>
    <w:p>
      <w:pPr>
        <w:pStyle w:val="10"/>
        <w:tabs>
          <w:tab w:val="right" w:leader="dot" w:pos="9060"/>
        </w:tabs>
        <w:spacing w:line="240" w:lineRule="auto"/>
        <w:ind w:left="0" w:leftChars="0"/>
        <w:jc w:val="center"/>
        <w:outlineLvl w:val="0"/>
        <w:rPr>
          <w:rStyle w:val="33"/>
          <w:rFonts w:hint="eastAsia" w:ascii="宋体" w:hAnsi="宋体" w:eastAsia="宋体" w:cs="宋体"/>
          <w:b/>
          <w:bCs/>
          <w:color w:val="auto"/>
          <w:sz w:val="32"/>
          <w:szCs w:val="32"/>
          <w:lang w:val="en-US" w:eastAsia="zh-CN"/>
        </w:rPr>
      </w:pPr>
      <w:bookmarkStart w:id="0" w:name="_Toc54939187"/>
      <w:r>
        <w:rPr>
          <w:rStyle w:val="33"/>
          <w:rFonts w:hint="eastAsia" w:ascii="宋体" w:hAnsi="宋体" w:cs="宋体"/>
          <w:b/>
          <w:bCs/>
          <w:color w:val="auto"/>
          <w:sz w:val="32"/>
          <w:szCs w:val="32"/>
        </w:rPr>
        <w:t>第一章   竞争性谈判</w:t>
      </w:r>
      <w:bookmarkEnd w:id="0"/>
      <w:bookmarkStart w:id="1" w:name="_Toc35393797"/>
      <w:bookmarkStart w:id="2" w:name="_Toc28359011"/>
      <w:r>
        <w:rPr>
          <w:rStyle w:val="33"/>
          <w:rFonts w:hint="eastAsia" w:ascii="宋体" w:hAnsi="宋体" w:cs="宋体"/>
          <w:b/>
          <w:bCs/>
          <w:color w:val="auto"/>
          <w:sz w:val="32"/>
          <w:szCs w:val="32"/>
          <w:lang w:val="en-US" w:eastAsia="zh-CN"/>
        </w:rPr>
        <w:t>邀请书</w:t>
      </w:r>
    </w:p>
    <w:bookmarkEnd w:id="1"/>
    <w:bookmarkEnd w:id="2"/>
    <w:p>
      <w:pPr>
        <w:spacing w:line="480" w:lineRule="auto"/>
        <w:rPr>
          <w:sz w:val="40"/>
          <w:szCs w:val="48"/>
          <w:highlight w:val="none"/>
          <w:u w:val="single"/>
        </w:rPr>
      </w:pPr>
      <w:bookmarkStart w:id="3" w:name="_Toc54939188"/>
      <w:bookmarkStart w:id="4" w:name="_Toc5725"/>
      <w:r>
        <w:rPr>
          <w:rFonts w:ascii="Calibri" w:hAnsi="Calibri"/>
          <w:color w:val="auto"/>
          <w:szCs w:val="21"/>
          <w:highlight w:val="none"/>
          <w:lang w:bidi="ar"/>
        </w:rPr>
        <w:t xml:space="preserve"> </w:t>
      </w:r>
      <w:bookmarkStart w:id="5" w:name="_Toc28359089"/>
      <w:bookmarkStart w:id="6" w:name="_Toc28359012"/>
      <w:bookmarkStart w:id="7" w:name="_Toc35393629"/>
      <w:bookmarkStart w:id="8" w:name="_Toc35393798"/>
      <w:r>
        <w:rPr>
          <w:rFonts w:hint="eastAsia"/>
          <w:sz w:val="40"/>
          <w:szCs w:val="48"/>
          <w:highlight w:val="none"/>
          <w:u w:val="single"/>
        </w:rPr>
        <w:t xml:space="preserve">               </w:t>
      </w:r>
    </w:p>
    <w:p>
      <w:pPr>
        <w:widowControl/>
        <w:shd w:val="clear" w:color="auto" w:fill="FFFFFF"/>
        <w:spacing w:line="560" w:lineRule="exact"/>
        <w:ind w:firstLine="640"/>
        <w:rPr>
          <w:rFonts w:ascii="宋体" w:hAnsi="宋体" w:cs="宋体"/>
          <w:color w:val="000000"/>
          <w:kern w:val="0"/>
          <w:sz w:val="32"/>
          <w:szCs w:val="32"/>
          <w:highlight w:val="none"/>
        </w:rPr>
      </w:pPr>
      <w:r>
        <w:rPr>
          <w:rFonts w:hint="eastAsia" w:ascii="仿宋_GB2312" w:hAnsi="宋体" w:eastAsia="仿宋_GB2312" w:cs="宋体"/>
          <w:color w:val="000000"/>
          <w:kern w:val="0"/>
          <w:sz w:val="32"/>
          <w:szCs w:val="32"/>
          <w:highlight w:val="none"/>
        </w:rPr>
        <w:t>安庆市皖宜项目咨询管理有限公司受</w:t>
      </w:r>
      <w:r>
        <w:rPr>
          <w:rFonts w:hint="eastAsia" w:ascii="仿宋_GB2312" w:hAnsi="宋体" w:eastAsia="仿宋_GB2312" w:cs="宋体"/>
          <w:color w:val="000000"/>
          <w:kern w:val="0"/>
          <w:sz w:val="32"/>
          <w:szCs w:val="32"/>
          <w:highlight w:val="none"/>
          <w:lang w:val="en-US" w:eastAsia="zh-CN"/>
        </w:rPr>
        <w:t>安庆职业技术学院</w:t>
      </w:r>
      <w:r>
        <w:rPr>
          <w:rFonts w:hint="eastAsia" w:ascii="仿宋_GB2312" w:hAnsi="宋体" w:eastAsia="仿宋_GB2312" w:cs="宋体"/>
          <w:color w:val="000000"/>
          <w:kern w:val="0"/>
          <w:sz w:val="32"/>
          <w:szCs w:val="32"/>
          <w:highlight w:val="none"/>
        </w:rPr>
        <w:t>的委托，现对“</w:t>
      </w:r>
      <w:r>
        <w:rPr>
          <w:rFonts w:hint="eastAsia" w:ascii="仿宋_GB2312" w:hAnsi="宋体" w:eastAsia="仿宋_GB2312" w:cs="宋体"/>
          <w:color w:val="000000"/>
          <w:kern w:val="0"/>
          <w:sz w:val="32"/>
          <w:szCs w:val="32"/>
          <w:highlight w:val="none"/>
          <w:lang w:eastAsia="zh-CN"/>
        </w:rPr>
        <w:t>安庆职业技术学院</w:t>
      </w:r>
      <w:r>
        <w:rPr>
          <w:rFonts w:hint="eastAsia" w:ascii="仿宋_GB2312" w:hAnsi="宋体" w:eastAsia="仿宋_GB2312" w:cs="宋体"/>
          <w:color w:val="000000"/>
          <w:kern w:val="0"/>
          <w:sz w:val="32"/>
          <w:szCs w:val="32"/>
          <w:highlight w:val="none"/>
        </w:rPr>
        <w:t>合唱演出服装采购”项目（项目编号：CG-AZ-2021-006）进行竞争性谈判。现邀请已由采购人按法定程序邀请的供应商参与本次采购活动。</w:t>
      </w:r>
    </w:p>
    <w:p>
      <w:pPr>
        <w:widowControl/>
        <w:shd w:val="clear" w:color="auto" w:fill="FFFFFF"/>
        <w:spacing w:line="560" w:lineRule="exact"/>
        <w:ind w:firstLine="643"/>
        <w:rPr>
          <w:rFonts w:ascii="宋体" w:hAnsi="宋体" w:cs="宋体"/>
          <w:color w:val="000000"/>
          <w:kern w:val="0"/>
          <w:sz w:val="32"/>
          <w:szCs w:val="32"/>
          <w:highlight w:val="none"/>
        </w:rPr>
      </w:pPr>
      <w:r>
        <w:rPr>
          <w:rFonts w:hint="eastAsia" w:ascii="黑体" w:hAnsi="黑体" w:eastAsia="黑体" w:cs="宋体"/>
          <w:b/>
          <w:bCs/>
          <w:color w:val="000000"/>
          <w:kern w:val="0"/>
          <w:sz w:val="32"/>
          <w:szCs w:val="32"/>
          <w:highlight w:val="none"/>
        </w:rPr>
        <w:t>一、采购内容：</w:t>
      </w:r>
    </w:p>
    <w:p>
      <w:pPr>
        <w:widowControl/>
        <w:shd w:val="clear" w:color="auto" w:fill="FFFFFF"/>
        <w:spacing w:line="560" w:lineRule="exact"/>
        <w:ind w:firstLine="64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w:t>
      </w:r>
      <w:r>
        <w:rPr>
          <w:rFonts w:hint="eastAsia" w:ascii="仿宋_GB2312" w:hAnsi="宋体" w:eastAsia="仿宋_GB2312" w:cs="宋体"/>
          <w:color w:val="000000"/>
          <w:kern w:val="0"/>
          <w:sz w:val="32"/>
          <w:szCs w:val="32"/>
          <w:highlight w:val="none"/>
          <w:lang w:eastAsia="zh-CN"/>
        </w:rPr>
        <w:t>安庆职业技术学院</w:t>
      </w:r>
      <w:r>
        <w:rPr>
          <w:rFonts w:hint="eastAsia" w:ascii="仿宋_GB2312" w:hAnsi="宋体" w:eastAsia="仿宋_GB2312" w:cs="宋体"/>
          <w:color w:val="000000"/>
          <w:kern w:val="0"/>
          <w:sz w:val="32"/>
          <w:szCs w:val="32"/>
          <w:highlight w:val="none"/>
        </w:rPr>
        <w:t xml:space="preserve">合唱演出服装 </w:t>
      </w:r>
    </w:p>
    <w:p>
      <w:pPr>
        <w:widowControl/>
        <w:shd w:val="clear" w:color="auto" w:fill="FFFFFF"/>
        <w:spacing w:line="560" w:lineRule="exact"/>
        <w:ind w:firstLine="643"/>
        <w:rPr>
          <w:rFonts w:ascii="黑体" w:hAnsi="黑体" w:eastAsia="黑体" w:cs="宋体"/>
          <w:b/>
          <w:bCs/>
          <w:color w:val="000000"/>
          <w:kern w:val="0"/>
          <w:sz w:val="32"/>
          <w:szCs w:val="32"/>
          <w:highlight w:val="none"/>
        </w:rPr>
      </w:pPr>
      <w:r>
        <w:rPr>
          <w:rFonts w:hint="eastAsia" w:ascii="黑体" w:hAnsi="黑体" w:eastAsia="黑体" w:cs="宋体"/>
          <w:b/>
          <w:bCs/>
          <w:color w:val="000000"/>
          <w:kern w:val="0"/>
          <w:sz w:val="32"/>
          <w:szCs w:val="32"/>
          <w:highlight w:val="none"/>
        </w:rPr>
        <w:t>二、供应商资格：</w:t>
      </w:r>
    </w:p>
    <w:p>
      <w:pPr>
        <w:widowControl/>
        <w:shd w:val="clear" w:color="auto" w:fill="FFFFFF"/>
        <w:spacing w:line="560" w:lineRule="exact"/>
        <w:ind w:firstLine="640"/>
        <w:rPr>
          <w:rFonts w:hint="eastAsia"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1</w:t>
      </w:r>
      <w:r>
        <w:rPr>
          <w:rFonts w:hint="eastAsia" w:ascii="仿宋_GB2312" w:hAnsi="宋体" w:eastAsia="仿宋_GB2312" w:cs="宋体"/>
          <w:color w:val="000000"/>
          <w:kern w:val="0"/>
          <w:sz w:val="32"/>
          <w:szCs w:val="32"/>
          <w:highlight w:val="none"/>
          <w:lang w:eastAsia="zh-CN"/>
        </w:rPr>
        <w:t>.</w:t>
      </w:r>
      <w:r>
        <w:rPr>
          <w:rFonts w:hint="eastAsia" w:ascii="仿宋_GB2312" w:hAnsi="宋体" w:eastAsia="仿宋_GB2312" w:cs="宋体"/>
          <w:color w:val="000000"/>
          <w:kern w:val="0"/>
          <w:sz w:val="32"/>
          <w:szCs w:val="32"/>
          <w:highlight w:val="none"/>
        </w:rPr>
        <w:t>符合《中华人民共和国政府采购法》第二十二条规定；</w:t>
      </w:r>
    </w:p>
    <w:p>
      <w:pPr>
        <w:widowControl/>
        <w:shd w:val="clear" w:color="auto" w:fill="FFFFFF"/>
        <w:spacing w:line="560" w:lineRule="exact"/>
        <w:ind w:firstLine="640"/>
        <w:rPr>
          <w:rFonts w:ascii="宋体" w:hAnsi="宋体" w:cs="宋体"/>
          <w:color w:val="000000"/>
          <w:kern w:val="0"/>
          <w:sz w:val="32"/>
          <w:szCs w:val="32"/>
          <w:highlight w:val="none"/>
        </w:rPr>
      </w:pPr>
      <w:r>
        <w:rPr>
          <w:rFonts w:hint="eastAsia" w:ascii="仿宋_GB2312" w:hAnsi="宋体" w:eastAsia="仿宋_GB2312" w:cs="宋体"/>
          <w:color w:val="000000"/>
          <w:kern w:val="0"/>
          <w:sz w:val="32"/>
          <w:szCs w:val="32"/>
          <w:highlight w:val="none"/>
          <w:lang w:val="en-US" w:eastAsia="zh-CN"/>
        </w:rPr>
        <w:t>2.</w:t>
      </w:r>
      <w:r>
        <w:rPr>
          <w:rFonts w:hint="eastAsia" w:ascii="仿宋_GB2312" w:hAnsi="宋体" w:eastAsia="仿宋_GB2312" w:cs="宋体"/>
          <w:color w:val="000000"/>
          <w:kern w:val="0"/>
          <w:sz w:val="32"/>
          <w:szCs w:val="32"/>
          <w:highlight w:val="none"/>
        </w:rPr>
        <w:t>具有合法有效的营业执照；</w:t>
      </w:r>
    </w:p>
    <w:p>
      <w:pPr>
        <w:widowControl/>
        <w:shd w:val="clear" w:color="auto" w:fill="FFFFFF"/>
        <w:spacing w:line="560" w:lineRule="exact"/>
        <w:ind w:firstLine="64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lang w:val="en-US" w:eastAsia="zh-CN"/>
        </w:rPr>
        <w:t>3.</w:t>
      </w:r>
      <w:r>
        <w:rPr>
          <w:rFonts w:hint="eastAsia" w:ascii="仿宋_GB2312" w:hAnsi="宋体" w:eastAsia="仿宋_GB2312" w:cs="宋体"/>
          <w:color w:val="000000"/>
          <w:kern w:val="0"/>
          <w:sz w:val="32"/>
          <w:szCs w:val="32"/>
          <w:highlight w:val="none"/>
        </w:rPr>
        <w:t>本项目</w:t>
      </w:r>
      <w:r>
        <w:rPr>
          <w:rFonts w:ascii="仿宋_GB2312" w:hAnsi="宋体" w:eastAsia="仿宋_GB2312" w:cs="宋体"/>
          <w:color w:val="000000"/>
          <w:kern w:val="0"/>
          <w:sz w:val="32"/>
          <w:szCs w:val="32"/>
          <w:highlight w:val="none"/>
        </w:rPr>
        <w:t>不接受</w:t>
      </w:r>
      <w:r>
        <w:rPr>
          <w:rFonts w:hint="eastAsia" w:ascii="仿宋_GB2312" w:hAnsi="宋体" w:eastAsia="仿宋_GB2312" w:cs="宋体"/>
          <w:color w:val="000000"/>
          <w:kern w:val="0"/>
          <w:sz w:val="32"/>
          <w:szCs w:val="32"/>
          <w:highlight w:val="none"/>
        </w:rPr>
        <w:t>联合体。</w:t>
      </w:r>
    </w:p>
    <w:p>
      <w:pPr>
        <w:spacing w:line="560" w:lineRule="exact"/>
        <w:ind w:firstLine="643" w:firstLineChars="200"/>
        <w:rPr>
          <w:rFonts w:ascii="黑体" w:hAnsi="黑体" w:eastAsia="黑体" w:cs="宋体"/>
          <w:b/>
          <w:bCs/>
          <w:color w:val="000000"/>
          <w:kern w:val="0"/>
          <w:sz w:val="32"/>
          <w:szCs w:val="32"/>
          <w:highlight w:val="none"/>
        </w:rPr>
      </w:pPr>
      <w:r>
        <w:rPr>
          <w:rFonts w:hint="eastAsia" w:ascii="黑体" w:hAnsi="黑体" w:eastAsia="黑体" w:cs="宋体"/>
          <w:b/>
          <w:bCs/>
          <w:color w:val="000000"/>
          <w:kern w:val="0"/>
          <w:sz w:val="32"/>
          <w:szCs w:val="32"/>
          <w:highlight w:val="none"/>
        </w:rPr>
        <w:t>三、谈判文件获取：</w:t>
      </w:r>
    </w:p>
    <w:p>
      <w:pPr>
        <w:ind w:firstLine="565" w:firstLineChars="202"/>
        <w:rPr>
          <w:rFonts w:ascii="仿宋_GB2312" w:hAnsi="宋体" w:eastAsia="仿宋_GB2312" w:cs="宋体"/>
          <w:color w:val="000000"/>
          <w:kern w:val="0"/>
          <w:sz w:val="32"/>
          <w:szCs w:val="32"/>
          <w:highlight w:val="none"/>
        </w:rPr>
      </w:pPr>
      <w:r>
        <w:rPr>
          <w:rFonts w:hint="eastAsia" w:ascii="仿宋" w:hAnsi="仿宋" w:eastAsia="仿宋" w:cs="仿宋"/>
          <w:strike w:val="0"/>
          <w:dstrike w:val="0"/>
          <w:color w:val="auto"/>
          <w:kern w:val="0"/>
          <w:sz w:val="28"/>
          <w:szCs w:val="28"/>
          <w:highlight w:val="none"/>
          <w:lang w:val="en-US" w:eastAsia="zh-CN"/>
        </w:rPr>
        <w:t>受邀供应商</w:t>
      </w:r>
      <w:r>
        <w:rPr>
          <w:rFonts w:hint="eastAsia" w:ascii="仿宋" w:hAnsi="仿宋" w:eastAsia="仿宋" w:cs="仿宋"/>
          <w:strike w:val="0"/>
          <w:dstrike w:val="0"/>
          <w:color w:val="auto"/>
          <w:kern w:val="0"/>
          <w:sz w:val="28"/>
          <w:szCs w:val="28"/>
          <w:highlight w:val="none"/>
        </w:rPr>
        <w:t>于</w:t>
      </w:r>
      <w:r>
        <w:rPr>
          <w:rFonts w:hint="eastAsia" w:ascii="仿宋" w:hAnsi="仿宋" w:eastAsia="仿宋" w:cs="仿宋"/>
          <w:strike w:val="0"/>
          <w:dstrike w:val="0"/>
          <w:color w:val="auto"/>
          <w:kern w:val="0"/>
          <w:sz w:val="28"/>
          <w:szCs w:val="28"/>
          <w:highlight w:val="none"/>
          <w:lang w:val="en-US" w:eastAsia="zh-CN"/>
        </w:rPr>
        <w:t>2021年5月19日15时00分</w:t>
      </w:r>
      <w:r>
        <w:rPr>
          <w:rFonts w:hint="eastAsia" w:ascii="仿宋" w:hAnsi="仿宋" w:eastAsia="仿宋" w:cs="仿宋"/>
          <w:strike w:val="0"/>
          <w:dstrike w:val="0"/>
          <w:color w:val="auto"/>
          <w:kern w:val="0"/>
          <w:sz w:val="28"/>
          <w:szCs w:val="28"/>
          <w:highlight w:val="none"/>
        </w:rPr>
        <w:t>前，</w:t>
      </w:r>
      <w:r>
        <w:rPr>
          <w:rFonts w:hint="eastAsia" w:ascii="仿宋" w:hAnsi="仿宋" w:eastAsia="仿宋" w:cs="仿宋"/>
          <w:strike w:val="0"/>
          <w:dstrike w:val="0"/>
          <w:color w:val="auto"/>
          <w:kern w:val="0"/>
          <w:sz w:val="28"/>
          <w:szCs w:val="28"/>
          <w:highlight w:val="none"/>
          <w:lang w:val="en-US" w:eastAsia="zh-CN"/>
        </w:rPr>
        <w:t>将盖公章的获取竞争性谈判文件的函（详见附件）发送至</w:t>
      </w:r>
      <w:r>
        <w:rPr>
          <w:rFonts w:hint="eastAsia" w:ascii="仿宋" w:hAnsi="仿宋" w:eastAsia="仿宋" w:cs="仿宋"/>
          <w:strike w:val="0"/>
          <w:dstrike w:val="0"/>
          <w:color w:val="auto"/>
          <w:kern w:val="0"/>
          <w:sz w:val="28"/>
          <w:szCs w:val="28"/>
          <w:highlight w:val="none"/>
        </w:rPr>
        <w:t>邮箱</w:t>
      </w:r>
      <w:r>
        <w:rPr>
          <w:rFonts w:hint="eastAsia" w:ascii="仿宋" w:hAnsi="仿宋" w:eastAsia="仿宋" w:cs="仿宋"/>
          <w:strike w:val="0"/>
          <w:dstrike w:val="0"/>
          <w:color w:val="auto"/>
          <w:kern w:val="0"/>
          <w:sz w:val="28"/>
          <w:szCs w:val="28"/>
          <w:highlight w:val="none"/>
          <w:lang w:val="en-US" w:eastAsia="zh-CN"/>
        </w:rPr>
        <w:t>504476178</w:t>
      </w:r>
      <w:r>
        <w:rPr>
          <w:rFonts w:hint="eastAsia" w:ascii="仿宋" w:hAnsi="仿宋" w:eastAsia="仿宋" w:cs="仿宋"/>
          <w:strike w:val="0"/>
          <w:dstrike w:val="0"/>
          <w:color w:val="auto"/>
          <w:kern w:val="0"/>
          <w:sz w:val="28"/>
          <w:szCs w:val="28"/>
          <w:highlight w:val="none"/>
        </w:rPr>
        <w:t>@qq.com</w:t>
      </w:r>
      <w:r>
        <w:rPr>
          <w:rFonts w:hint="eastAsia" w:ascii="仿宋" w:hAnsi="仿宋" w:eastAsia="仿宋" w:cs="仿宋"/>
          <w:color w:val="auto"/>
          <w:kern w:val="0"/>
          <w:sz w:val="28"/>
          <w:szCs w:val="28"/>
          <w:highlight w:val="none"/>
          <w:lang w:eastAsia="zh-CN"/>
        </w:rPr>
        <w:t>。</w:t>
      </w:r>
      <w:r>
        <w:rPr>
          <w:rFonts w:hint="eastAsia" w:ascii="仿宋" w:hAnsi="仿宋" w:eastAsia="仿宋" w:cs="仿宋"/>
          <w:strike w:val="0"/>
          <w:dstrike w:val="0"/>
          <w:color w:val="auto"/>
          <w:kern w:val="0"/>
          <w:sz w:val="28"/>
          <w:szCs w:val="28"/>
          <w:highlight w:val="none"/>
          <w:lang w:eastAsia="zh-CN"/>
        </w:rPr>
        <w:t>（</w:t>
      </w:r>
      <w:r>
        <w:rPr>
          <w:rFonts w:hint="eastAsia" w:ascii="仿宋" w:hAnsi="仿宋" w:eastAsia="仿宋" w:cs="仿宋"/>
          <w:strike w:val="0"/>
          <w:dstrike w:val="0"/>
          <w:color w:val="auto"/>
          <w:kern w:val="0"/>
          <w:sz w:val="28"/>
          <w:szCs w:val="28"/>
          <w:highlight w:val="none"/>
          <w:lang w:val="en-US" w:eastAsia="zh-CN"/>
        </w:rPr>
        <w:t>超过时间的邮件无效，无法获取文件</w:t>
      </w:r>
      <w:r>
        <w:rPr>
          <w:rFonts w:hint="eastAsia" w:ascii="仿宋" w:hAnsi="仿宋" w:eastAsia="仿宋" w:cs="仿宋"/>
          <w:strike w:val="0"/>
          <w:dstrike w:val="0"/>
          <w:color w:val="auto"/>
          <w:kern w:val="0"/>
          <w:sz w:val="28"/>
          <w:szCs w:val="28"/>
          <w:highlight w:val="none"/>
          <w:lang w:eastAsia="zh-CN"/>
        </w:rPr>
        <w:t>）</w:t>
      </w:r>
    </w:p>
    <w:p>
      <w:pPr>
        <w:widowControl/>
        <w:shd w:val="clear" w:color="auto" w:fill="FFFFFF"/>
        <w:spacing w:line="560" w:lineRule="exact"/>
        <w:ind w:firstLine="643" w:firstLineChars="200"/>
        <w:rPr>
          <w:rFonts w:ascii="仿宋_GB2312" w:hAnsi="宋体" w:eastAsia="仿宋_GB2312" w:cs="宋体"/>
          <w:color w:val="000000"/>
          <w:kern w:val="0"/>
          <w:sz w:val="32"/>
          <w:szCs w:val="32"/>
          <w:highlight w:val="none"/>
        </w:rPr>
      </w:pPr>
      <w:r>
        <w:rPr>
          <w:rFonts w:hint="eastAsia" w:ascii="黑体" w:hAnsi="黑体" w:eastAsia="黑体" w:cs="宋体"/>
          <w:b/>
          <w:bCs/>
          <w:color w:val="000000"/>
          <w:kern w:val="0"/>
          <w:sz w:val="32"/>
          <w:szCs w:val="32"/>
          <w:highlight w:val="none"/>
        </w:rPr>
        <w:t>四、工本费：</w:t>
      </w:r>
      <w:r>
        <w:rPr>
          <w:rFonts w:hint="eastAsia" w:ascii="仿宋_GB2312" w:hAnsi="宋体" w:eastAsia="仿宋_GB2312" w:cs="宋体"/>
          <w:color w:val="000000"/>
          <w:kern w:val="0"/>
          <w:sz w:val="32"/>
          <w:szCs w:val="32"/>
          <w:highlight w:val="none"/>
          <w:lang w:val="en-US" w:eastAsia="zh-CN"/>
        </w:rPr>
        <w:t>免费</w:t>
      </w:r>
      <w:r>
        <w:rPr>
          <w:rFonts w:hint="eastAsia" w:ascii="仿宋_GB2312" w:hAnsi="宋体" w:eastAsia="仿宋_GB2312" w:cs="宋体"/>
          <w:color w:val="000000"/>
          <w:kern w:val="0"/>
          <w:sz w:val="32"/>
          <w:szCs w:val="32"/>
          <w:highlight w:val="none"/>
        </w:rPr>
        <w:t>。</w:t>
      </w:r>
    </w:p>
    <w:p>
      <w:pPr>
        <w:widowControl/>
        <w:shd w:val="clear" w:color="auto" w:fill="FFFFFF"/>
        <w:spacing w:line="560" w:lineRule="exact"/>
        <w:ind w:firstLine="643" w:firstLineChars="200"/>
        <w:rPr>
          <w:rFonts w:ascii="仿宋_GB2312" w:hAnsi="宋体" w:eastAsia="仿宋_GB2312" w:cs="宋体"/>
          <w:color w:val="000000"/>
          <w:kern w:val="0"/>
          <w:sz w:val="32"/>
          <w:szCs w:val="32"/>
          <w:highlight w:val="none"/>
        </w:rPr>
      </w:pPr>
      <w:r>
        <w:rPr>
          <w:rFonts w:hint="eastAsia" w:ascii="黑体" w:hAnsi="黑体" w:eastAsia="黑体" w:cs="宋体"/>
          <w:b/>
          <w:bCs/>
          <w:color w:val="000000"/>
          <w:kern w:val="0"/>
          <w:sz w:val="32"/>
          <w:szCs w:val="32"/>
          <w:highlight w:val="none"/>
        </w:rPr>
        <w:t>五、响应文件提交截止时间:</w:t>
      </w:r>
      <w:r>
        <w:rPr>
          <w:rFonts w:hint="eastAsia" w:ascii="黑体" w:hAnsi="黑体" w:eastAsia="黑体" w:cs="宋体"/>
          <w:b w:val="0"/>
          <w:bCs w:val="0"/>
          <w:color w:val="000000"/>
          <w:kern w:val="0"/>
          <w:sz w:val="32"/>
          <w:szCs w:val="32"/>
          <w:highlight w:val="none"/>
        </w:rPr>
        <w:t>2021年5月2</w:t>
      </w:r>
      <w:r>
        <w:rPr>
          <w:rFonts w:hint="eastAsia" w:ascii="黑体" w:hAnsi="黑体" w:eastAsia="黑体" w:cs="宋体"/>
          <w:b w:val="0"/>
          <w:bCs w:val="0"/>
          <w:color w:val="000000"/>
          <w:kern w:val="0"/>
          <w:sz w:val="32"/>
          <w:szCs w:val="32"/>
          <w:highlight w:val="none"/>
          <w:lang w:val="en-US" w:eastAsia="zh-CN"/>
        </w:rPr>
        <w:t>5</w:t>
      </w:r>
      <w:r>
        <w:rPr>
          <w:rFonts w:hint="eastAsia" w:ascii="黑体" w:hAnsi="黑体" w:eastAsia="黑体" w:cs="宋体"/>
          <w:b w:val="0"/>
          <w:bCs w:val="0"/>
          <w:color w:val="000000"/>
          <w:kern w:val="0"/>
          <w:sz w:val="32"/>
          <w:szCs w:val="32"/>
          <w:highlight w:val="none"/>
        </w:rPr>
        <w:t>日15时00分</w:t>
      </w:r>
    </w:p>
    <w:p>
      <w:pPr>
        <w:widowControl/>
        <w:shd w:val="clear" w:color="auto" w:fill="FFFFFF"/>
        <w:spacing w:line="560" w:lineRule="exact"/>
        <w:ind w:firstLine="643" w:firstLineChars="200"/>
        <w:rPr>
          <w:rFonts w:ascii="黑体" w:hAnsi="黑体" w:eastAsia="黑体" w:cs="宋体"/>
          <w:b/>
          <w:bCs/>
          <w:color w:val="000000"/>
          <w:kern w:val="0"/>
          <w:sz w:val="32"/>
          <w:szCs w:val="32"/>
          <w:highlight w:val="none"/>
        </w:rPr>
      </w:pPr>
      <w:r>
        <w:rPr>
          <w:rFonts w:hint="eastAsia" w:ascii="黑体" w:hAnsi="黑体" w:eastAsia="黑体" w:cs="宋体"/>
          <w:b/>
          <w:bCs/>
          <w:color w:val="000000"/>
          <w:kern w:val="0"/>
          <w:sz w:val="32"/>
          <w:szCs w:val="32"/>
          <w:highlight w:val="none"/>
        </w:rPr>
        <w:t>六、采购谈判时间及地点：</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时间：2021年5月2</w:t>
      </w:r>
      <w:r>
        <w:rPr>
          <w:rFonts w:hint="eastAsia" w:ascii="仿宋_GB2312" w:hAnsi="宋体" w:eastAsia="仿宋_GB2312" w:cs="宋体"/>
          <w:color w:val="000000"/>
          <w:kern w:val="0"/>
          <w:sz w:val="32"/>
          <w:szCs w:val="32"/>
          <w:highlight w:val="none"/>
          <w:lang w:val="en-US" w:eastAsia="zh-CN"/>
        </w:rPr>
        <w:t>5</w:t>
      </w:r>
      <w:r>
        <w:rPr>
          <w:rFonts w:hint="eastAsia" w:ascii="仿宋_GB2312" w:hAnsi="宋体" w:eastAsia="仿宋_GB2312" w:cs="宋体"/>
          <w:color w:val="000000"/>
          <w:kern w:val="0"/>
          <w:sz w:val="32"/>
          <w:szCs w:val="32"/>
          <w:highlight w:val="none"/>
        </w:rPr>
        <w:t>日15时00分</w:t>
      </w:r>
    </w:p>
    <w:p>
      <w:pPr>
        <w:widowControl/>
        <w:shd w:val="clear" w:color="auto" w:fill="FFFFFF"/>
        <w:spacing w:line="560" w:lineRule="exact"/>
        <w:ind w:firstLine="1280" w:firstLineChars="400"/>
        <w:rPr>
          <w:rFonts w:hint="eastAsia" w:ascii="仿宋_GB2312" w:hAnsi="宋体" w:eastAsia="仿宋_GB2312" w:cs="宋体"/>
          <w:color w:val="000000"/>
          <w:kern w:val="0"/>
          <w:sz w:val="32"/>
          <w:szCs w:val="32"/>
          <w:highlight w:val="none"/>
          <w:lang w:val="en-US" w:eastAsia="zh-CN"/>
        </w:rPr>
      </w:pPr>
      <w:r>
        <w:rPr>
          <w:rFonts w:hint="eastAsia" w:ascii="仿宋_GB2312" w:hAnsi="宋体" w:eastAsia="仿宋_GB2312" w:cs="宋体"/>
          <w:color w:val="000000"/>
          <w:kern w:val="0"/>
          <w:sz w:val="32"/>
          <w:szCs w:val="32"/>
          <w:highlight w:val="none"/>
        </w:rPr>
        <w:t>地点：安庆市公共资源交易</w:t>
      </w:r>
      <w:r>
        <w:rPr>
          <w:rFonts w:hint="eastAsia" w:ascii="仿宋_GB2312" w:hAnsi="宋体" w:eastAsia="仿宋_GB2312" w:cs="宋体"/>
          <w:color w:val="000000"/>
          <w:kern w:val="0"/>
          <w:sz w:val="32"/>
          <w:szCs w:val="32"/>
          <w:highlight w:val="none"/>
          <w:lang w:val="en-US" w:eastAsia="zh-CN"/>
        </w:rPr>
        <w:t>中心</w:t>
      </w:r>
    </w:p>
    <w:p>
      <w:pPr>
        <w:widowControl/>
        <w:shd w:val="clear" w:color="auto" w:fill="FFFFFF"/>
        <w:spacing w:line="560" w:lineRule="exact"/>
        <w:ind w:firstLine="643" w:firstLineChars="200"/>
        <w:rPr>
          <w:rFonts w:ascii="黑体" w:hAnsi="黑体" w:eastAsia="黑体" w:cs="宋体"/>
          <w:b/>
          <w:bCs/>
          <w:color w:val="000000"/>
          <w:kern w:val="0"/>
          <w:sz w:val="32"/>
          <w:szCs w:val="32"/>
          <w:highlight w:val="none"/>
        </w:rPr>
      </w:pPr>
      <w:r>
        <w:rPr>
          <w:rFonts w:hint="eastAsia" w:ascii="黑体" w:hAnsi="黑体" w:eastAsia="黑体" w:cs="宋体"/>
          <w:b/>
          <w:bCs/>
          <w:color w:val="000000"/>
          <w:kern w:val="0"/>
          <w:sz w:val="32"/>
          <w:szCs w:val="32"/>
          <w:highlight w:val="none"/>
        </w:rPr>
        <w:t>七、联系方式：</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1、项目单位:安庆职业技术学院</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地址：安庆市天柱山东路99号</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联系人：余老师   电话：0556-5283045</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2、安庆市皖宜项目咨询管理有限公司</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地址：安庆市龙山路215号五楼</w:t>
      </w:r>
      <w:r>
        <w:rPr>
          <w:rFonts w:hint="eastAsia" w:ascii="仿宋_GB2312" w:hAnsi="宋体" w:eastAsia="仿宋_GB2312" w:cs="宋体"/>
          <w:color w:val="000000"/>
          <w:kern w:val="0"/>
          <w:sz w:val="32"/>
          <w:szCs w:val="32"/>
          <w:highlight w:val="none"/>
          <w:lang w:val="en-US" w:eastAsia="zh-CN"/>
        </w:rPr>
        <w:t>政府采购</w:t>
      </w:r>
      <w:r>
        <w:rPr>
          <w:rFonts w:hint="eastAsia" w:ascii="仿宋_GB2312" w:hAnsi="宋体" w:eastAsia="仿宋_GB2312" w:cs="宋体"/>
          <w:color w:val="000000"/>
          <w:kern w:val="0"/>
          <w:sz w:val="32"/>
          <w:szCs w:val="32"/>
          <w:highlight w:val="none"/>
        </w:rPr>
        <w:t>部办公室</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 xml:space="preserve">        联系人：</w:t>
      </w:r>
      <w:r>
        <w:rPr>
          <w:rFonts w:hint="eastAsia" w:ascii="仿宋_GB2312" w:hAnsi="宋体" w:eastAsia="仿宋_GB2312" w:cs="宋体"/>
          <w:color w:val="000000"/>
          <w:kern w:val="0"/>
          <w:sz w:val="32"/>
          <w:szCs w:val="32"/>
          <w:highlight w:val="none"/>
          <w:lang w:val="en-US" w:eastAsia="zh-CN"/>
        </w:rPr>
        <w:t>武惠梅</w:t>
      </w:r>
      <w:r>
        <w:rPr>
          <w:rFonts w:hint="eastAsia" w:ascii="仿宋_GB2312" w:hAnsi="宋体" w:eastAsia="仿宋_GB2312" w:cs="宋体"/>
          <w:color w:val="000000"/>
          <w:kern w:val="0"/>
          <w:sz w:val="32"/>
          <w:szCs w:val="32"/>
          <w:highlight w:val="none"/>
        </w:rPr>
        <w:t xml:space="preserve">    电话：0556-</w:t>
      </w:r>
      <w:r>
        <w:rPr>
          <w:rFonts w:hint="eastAsia" w:ascii="仿宋_GB2312" w:hAnsi="宋体" w:eastAsia="仿宋_GB2312" w:cs="宋体"/>
          <w:color w:val="000000"/>
          <w:kern w:val="0"/>
          <w:sz w:val="32"/>
          <w:szCs w:val="32"/>
          <w:highlight w:val="none"/>
          <w:lang w:val="en-US" w:eastAsia="zh-CN"/>
        </w:rPr>
        <w:t>5991152</w:t>
      </w:r>
      <w:r>
        <w:rPr>
          <w:rFonts w:hint="eastAsia" w:ascii="仿宋_GB2312" w:hAnsi="宋体" w:eastAsia="仿宋_GB2312" w:cs="宋体"/>
          <w:color w:val="000000"/>
          <w:kern w:val="0"/>
          <w:sz w:val="32"/>
          <w:szCs w:val="32"/>
          <w:highlight w:val="none"/>
        </w:rPr>
        <w:t xml:space="preserve">　     </w:t>
      </w:r>
    </w:p>
    <w:p>
      <w:pPr>
        <w:widowControl/>
        <w:shd w:val="clear" w:color="auto" w:fill="FFFFFF"/>
        <w:spacing w:line="560" w:lineRule="exact"/>
        <w:ind w:firstLine="643" w:firstLineChars="200"/>
        <w:rPr>
          <w:rFonts w:ascii="黑体" w:hAnsi="黑体" w:eastAsia="黑体" w:cs="宋体"/>
          <w:b/>
          <w:bCs/>
          <w:color w:val="000000"/>
          <w:kern w:val="0"/>
          <w:sz w:val="32"/>
          <w:szCs w:val="32"/>
          <w:highlight w:val="none"/>
        </w:rPr>
      </w:pPr>
      <w:r>
        <w:rPr>
          <w:rFonts w:hint="eastAsia" w:ascii="黑体" w:hAnsi="黑体" w:eastAsia="黑体" w:cs="宋体"/>
          <w:b/>
          <w:bCs/>
          <w:color w:val="000000"/>
          <w:kern w:val="0"/>
          <w:sz w:val="32"/>
          <w:szCs w:val="32"/>
          <w:highlight w:val="none"/>
        </w:rPr>
        <w:t>八、备注</w:t>
      </w:r>
    </w:p>
    <w:p>
      <w:pPr>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谈判响应人的联系人电话(手机)、电子邮箱等通讯方式在谈判过程中必须保持畅通，否则因上述原因造成的后果，责任自负。</w:t>
      </w:r>
    </w:p>
    <w:p>
      <w:pPr>
        <w:widowControl/>
        <w:shd w:val="clear" w:color="auto" w:fill="FFFFFF"/>
        <w:spacing w:line="560" w:lineRule="exact"/>
        <w:ind w:firstLine="480" w:firstLineChars="150"/>
        <w:rPr>
          <w:rFonts w:ascii="仿宋_GB2312" w:hAnsi="宋体" w:eastAsia="仿宋_GB2312" w:cs="宋体"/>
          <w:color w:val="000000"/>
          <w:kern w:val="0"/>
          <w:sz w:val="32"/>
          <w:szCs w:val="32"/>
          <w:highlight w:val="none"/>
        </w:rPr>
      </w:pPr>
    </w:p>
    <w:p>
      <w:pPr>
        <w:jc w:val="right"/>
        <w:rPr>
          <w:rFonts w:ascii="仿宋_GB2312" w:hAnsi="宋体" w:eastAsia="仿宋_GB2312" w:cs="宋体"/>
          <w:color w:val="auto"/>
          <w:kern w:val="0"/>
          <w:sz w:val="32"/>
          <w:szCs w:val="32"/>
          <w:highlight w:val="none"/>
        </w:rPr>
      </w:pPr>
      <w:r>
        <w:rPr>
          <w:rFonts w:ascii="仿宋_GB2312" w:hAnsi="宋体" w:eastAsia="仿宋_GB2312" w:cs="宋体"/>
          <w:color w:val="000000"/>
          <w:kern w:val="0"/>
          <w:sz w:val="32"/>
          <w:szCs w:val="32"/>
          <w:highlight w:val="none"/>
        </w:rPr>
        <w:t>2021年</w:t>
      </w:r>
      <w:r>
        <w:rPr>
          <w:rFonts w:hint="eastAsia" w:ascii="仿宋_GB2312" w:hAnsi="宋体" w:eastAsia="仿宋_GB2312" w:cs="宋体"/>
          <w:color w:val="000000"/>
          <w:kern w:val="0"/>
          <w:sz w:val="32"/>
          <w:szCs w:val="32"/>
          <w:highlight w:val="none"/>
          <w:lang w:val="en-US" w:eastAsia="zh-CN"/>
        </w:rPr>
        <w:t>5</w:t>
      </w:r>
      <w:r>
        <w:rPr>
          <w:rFonts w:ascii="仿宋_GB2312" w:hAnsi="宋体" w:eastAsia="仿宋_GB2312" w:cs="宋体"/>
          <w:color w:val="000000"/>
          <w:kern w:val="0"/>
          <w:sz w:val="32"/>
          <w:szCs w:val="32"/>
          <w:highlight w:val="none"/>
        </w:rPr>
        <w:t>月</w:t>
      </w:r>
      <w:r>
        <w:rPr>
          <w:rFonts w:hint="eastAsia" w:ascii="仿宋_GB2312" w:hAnsi="宋体" w:eastAsia="仿宋_GB2312" w:cs="宋体"/>
          <w:color w:val="000000"/>
          <w:kern w:val="0"/>
          <w:sz w:val="32"/>
          <w:szCs w:val="32"/>
          <w:highlight w:val="none"/>
          <w:lang w:val="en-US" w:eastAsia="zh-CN"/>
        </w:rPr>
        <w:t>18</w:t>
      </w:r>
      <w:r>
        <w:rPr>
          <w:rFonts w:ascii="仿宋_GB2312" w:hAnsi="宋体" w:eastAsia="仿宋_GB2312" w:cs="宋体"/>
          <w:color w:val="000000"/>
          <w:kern w:val="0"/>
          <w:sz w:val="32"/>
          <w:szCs w:val="32"/>
          <w:highlight w:val="none"/>
        </w:rPr>
        <w:t>日</w:t>
      </w:r>
      <w:bookmarkEnd w:id="5"/>
      <w:bookmarkEnd w:id="6"/>
      <w:bookmarkEnd w:id="7"/>
      <w:bookmarkEnd w:id="8"/>
    </w:p>
    <w:p>
      <w:pPr>
        <w:pStyle w:val="2"/>
        <w:jc w:val="left"/>
        <w:rPr>
          <w:rFonts w:hint="eastAsia" w:ascii="宋体" w:hAnsi="宋体" w:cs="宋体"/>
          <w:color w:val="auto"/>
          <w:sz w:val="24"/>
          <w:szCs w:val="36"/>
          <w:highlight w:val="none"/>
          <w:lang w:val="en-US" w:eastAsia="zh-CN"/>
        </w:rPr>
      </w:pPr>
      <w:r>
        <w:rPr>
          <w:rFonts w:hint="eastAsia" w:ascii="仿宋_GB2312" w:hAnsi="宋体" w:eastAsia="仿宋_GB2312" w:cs="宋体"/>
          <w:color w:val="auto"/>
          <w:kern w:val="0"/>
          <w:sz w:val="28"/>
          <w:szCs w:val="28"/>
          <w:highlight w:val="none"/>
        </w:rPr>
        <w:t>附件：</w:t>
      </w:r>
    </w:p>
    <w:p>
      <w:pPr>
        <w:pStyle w:val="2"/>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获取竞争性谈判文件的函</w:t>
      </w:r>
    </w:p>
    <w:p>
      <w:pPr>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安庆市皖宜项目咨询管理有限公司：</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我单位要求获取安庆职业技术学院合唱演出服装采购项目的竞争性谈判文件电子版，该电子版仅做本次投标使用，并承诺不做外用。</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请将安庆职业技术学院合唱演出服装采购项目竞争性谈判文件发至以下邮箱：</w:t>
      </w:r>
    </w:p>
    <w:p>
      <w:pPr>
        <w:jc w:val="both"/>
        <w:rPr>
          <w:rFonts w:hint="default" w:ascii="仿宋" w:hAnsi="仿宋" w:eastAsia="仿宋" w:cs="仿宋"/>
          <w:b w:val="0"/>
          <w:bCs w:val="0"/>
          <w:color w:val="auto"/>
          <w:sz w:val="32"/>
          <w:szCs w:val="32"/>
          <w:highlight w:val="none"/>
          <w:u w:val="single"/>
          <w:lang w:val="en-US" w:eastAsia="zh-CN"/>
        </w:rPr>
      </w:pPr>
      <w:r>
        <w:rPr>
          <w:rFonts w:hint="eastAsia" w:ascii="仿宋" w:hAnsi="仿宋" w:eastAsia="仿宋" w:cs="仿宋"/>
          <w:b w:val="0"/>
          <w:bCs w:val="0"/>
          <w:color w:val="auto"/>
          <w:sz w:val="32"/>
          <w:szCs w:val="32"/>
          <w:highlight w:val="none"/>
          <w:u w:val="single"/>
          <w:lang w:val="en-US" w:eastAsia="zh-CN"/>
        </w:rPr>
        <w:t xml:space="preserve">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联系人：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联系方式：         </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XXX（单位名称）</w:t>
      </w:r>
    </w:p>
    <w:p>
      <w:pPr>
        <w:ind w:firstLine="640"/>
        <w:jc w:val="both"/>
        <w:rPr>
          <w:rFonts w:ascii="仿宋_GB2312" w:hAnsi="宋体" w:eastAsia="仿宋_GB2312" w:cs="宋体"/>
          <w:color w:val="auto"/>
          <w:kern w:val="0"/>
          <w:sz w:val="28"/>
          <w:szCs w:val="28"/>
          <w:highlight w:val="none"/>
        </w:rPr>
      </w:pPr>
      <w:r>
        <w:rPr>
          <w:rFonts w:hint="eastAsia" w:ascii="仿宋" w:hAnsi="仿宋" w:eastAsia="仿宋" w:cs="仿宋"/>
          <w:b w:val="0"/>
          <w:bCs w:val="0"/>
          <w:color w:val="auto"/>
          <w:sz w:val="32"/>
          <w:szCs w:val="32"/>
          <w:highlight w:val="none"/>
          <w:u w:val="none"/>
          <w:lang w:val="en-US" w:eastAsia="zh-CN"/>
        </w:rPr>
        <w:t xml:space="preserve">                                     年  月   日</w:t>
      </w:r>
    </w:p>
    <w:p>
      <w:pPr>
        <w:pStyle w:val="2"/>
        <w:rPr>
          <w:rFonts w:ascii="宋体" w:hAnsi="宋体" w:cs="宋体"/>
          <w:color w:val="auto"/>
        </w:rPr>
      </w:pPr>
      <w:r>
        <w:rPr>
          <w:rFonts w:hint="eastAsia" w:ascii="宋体" w:hAnsi="宋体" w:cs="宋体"/>
          <w:color w:val="auto"/>
        </w:rPr>
        <w:t>第二章   谈判响应人须知</w:t>
      </w:r>
      <w:bookmarkEnd w:id="3"/>
      <w:bookmarkEnd w:id="4"/>
    </w:p>
    <w:p>
      <w:pPr>
        <w:pStyle w:val="44"/>
        <w:rPr>
          <w:rFonts w:ascii="宋体" w:hAnsi="宋体"/>
          <w:color w:val="auto"/>
        </w:rPr>
      </w:pPr>
      <w:bookmarkStart w:id="9" w:name="_Toc27607"/>
      <w:bookmarkStart w:id="10" w:name="_Toc54939189"/>
      <w:r>
        <w:rPr>
          <w:rFonts w:hint="eastAsia" w:ascii="宋体" w:hAnsi="宋体"/>
          <w:color w:val="auto"/>
        </w:rPr>
        <w:t>第一节  谈判响应人须知前附表</w:t>
      </w:r>
      <w:bookmarkEnd w:id="9"/>
      <w:bookmarkEnd w:id="10"/>
    </w:p>
    <w:tbl>
      <w:tblPr>
        <w:tblStyle w:val="2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8"/>
        <w:gridCol w:w="1601"/>
        <w:gridCol w:w="69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ind w:right="-358"/>
              <w:rPr>
                <w:rFonts w:ascii="宋体" w:hAnsi="宋体" w:cs="宋体"/>
                <w:color w:val="auto"/>
                <w:szCs w:val="21"/>
              </w:rPr>
            </w:pPr>
            <w:r>
              <w:rPr>
                <w:rFonts w:hint="eastAsia" w:ascii="宋体" w:hAnsi="宋体" w:cs="宋体"/>
                <w:color w:val="auto"/>
                <w:szCs w:val="21"/>
              </w:rPr>
              <w:t>序号</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内容</w:t>
            </w:r>
          </w:p>
        </w:tc>
        <w:tc>
          <w:tcPr>
            <w:tcW w:w="6948"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420" w:lineRule="exact"/>
              <w:jc w:val="center"/>
              <w:rPr>
                <w:rFonts w:ascii="宋体" w:hAnsi="宋体" w:cs="宋体"/>
                <w:color w:val="auto"/>
                <w:szCs w:val="21"/>
              </w:rPr>
            </w:pPr>
            <w:r>
              <w:rPr>
                <w:rFonts w:hint="eastAsia" w:ascii="宋体" w:hAnsi="宋体" w:cs="宋体"/>
                <w:color w:val="auto"/>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1</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项目编号</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eastAsia="宋体" w:cs="宋体"/>
                <w:color w:val="auto"/>
                <w:szCs w:val="21"/>
                <w:lang w:val="en-US" w:eastAsia="zh-CN"/>
              </w:rPr>
            </w:pPr>
            <w:r>
              <w:rPr>
                <w:rFonts w:hint="eastAsia" w:ascii="宋体" w:hAnsi="宋体" w:eastAsia="宋体" w:cs="宋体"/>
                <w:color w:val="auto"/>
                <w:kern w:val="0"/>
                <w:szCs w:val="21"/>
                <w:highlight w:val="none"/>
              </w:rPr>
              <w:t xml:space="preserve"> CG-AZ-2021-00</w:t>
            </w:r>
            <w:r>
              <w:rPr>
                <w:rFonts w:hint="eastAsia" w:ascii="宋体" w:hAnsi="宋体" w:cs="宋体"/>
                <w:color w:val="auto"/>
                <w:kern w:val="0"/>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2</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项目名称</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eastAsia="宋体" w:cs="宋体"/>
                <w:color w:val="auto"/>
                <w:szCs w:val="21"/>
                <w:lang w:eastAsia="zh-CN"/>
              </w:rPr>
            </w:pPr>
            <w:r>
              <w:rPr>
                <w:rFonts w:hint="eastAsia" w:ascii="宋体" w:hAnsi="宋体" w:cs="宋体"/>
                <w:color w:val="auto"/>
                <w:kern w:val="0"/>
                <w:szCs w:val="21"/>
                <w:highlight w:val="none"/>
                <w:lang w:eastAsia="zh-CN"/>
              </w:rPr>
              <w:t>安庆职业技术学院合唱演出服装采购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3</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采购人</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eastAsia="宋体" w:cs="宋体"/>
                <w:color w:val="auto"/>
                <w:kern w:val="0"/>
                <w:szCs w:val="21"/>
                <w:highlight w:val="none"/>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4</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lang w:val="en-US" w:eastAsia="zh-CN"/>
              </w:rPr>
              <w:t>代理</w:t>
            </w:r>
            <w:r>
              <w:rPr>
                <w:rFonts w:hint="eastAsia" w:ascii="宋体" w:hAnsi="宋体" w:cs="宋体"/>
                <w:color w:val="auto"/>
                <w:szCs w:val="21"/>
              </w:rPr>
              <w:t>机构</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安庆市皖宜项目咨询管理有限公司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5</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采购方式</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竞争性谈判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6</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包别划分</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7</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资金来源</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财政资金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8</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谈判最高限价</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宋体" w:hAnsi="宋体" w:cs="宋体"/>
                <w:color w:val="auto"/>
                <w:szCs w:val="21"/>
                <w:lang w:val="en-US"/>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400元/套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9</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项目地点</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lang w:val="en-US" w:eastAsia="zh-CN"/>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lang w:val="en-US" w:eastAsia="zh-CN"/>
              </w:rPr>
              <w:t>交货</w:t>
            </w:r>
            <w:r>
              <w:rPr>
                <w:rFonts w:hint="eastAsia" w:ascii="宋体" w:hAnsi="宋体" w:cs="宋体"/>
                <w:color w:val="auto"/>
                <w:szCs w:val="21"/>
              </w:rPr>
              <w:t>期</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lang w:val="en-US" w:eastAsia="zh-CN"/>
              </w:rPr>
              <w:t>2021年</w:t>
            </w:r>
            <w:r>
              <w:rPr>
                <w:rFonts w:hint="eastAsia" w:ascii="宋体" w:hAnsi="宋体" w:cs="宋体"/>
                <w:color w:val="auto"/>
                <w:szCs w:val="21"/>
              </w:rPr>
              <w:t>6月10日</w:t>
            </w:r>
            <w:r>
              <w:rPr>
                <w:rFonts w:hint="eastAsia" w:ascii="宋体" w:hAnsi="宋体" w:cs="宋体"/>
                <w:color w:val="auto"/>
                <w:szCs w:val="21"/>
                <w:lang w:val="en-US" w:eastAsia="zh-CN"/>
              </w:rPr>
              <w:t>前</w:t>
            </w:r>
            <w:r>
              <w:rPr>
                <w:rFonts w:hint="eastAsia" w:ascii="宋体" w:hAnsi="宋体" w:cs="宋体"/>
                <w:color w:val="auto"/>
                <w:szCs w:val="21"/>
              </w:rPr>
              <w:t>交货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1</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资格要求</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1.符合《中华人民共和国政府采购法》第二十二条规定；</w:t>
            </w:r>
          </w:p>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2.具有合法有效的营业执照；</w:t>
            </w:r>
          </w:p>
          <w:p>
            <w:pPr>
              <w:spacing w:line="42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rPr>
              <w:t>3.本项目不接受联合体。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2</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资格审查方式</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资格后审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3</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谈判响应有效期</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ind w:left="-2" w:leftChars="-1" w:firstLine="2"/>
              <w:rPr>
                <w:rFonts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0日历天（从提交谈判响应文件截止时间算起）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4</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谈判响应保证金</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highlight w:val="none"/>
              </w:rPr>
            </w:pPr>
            <w:r>
              <w:rPr>
                <w:rFonts w:hint="eastAsia" w:ascii="宋体" w:hAnsi="宋体" w:cs="宋体"/>
                <w:color w:val="auto"/>
                <w:szCs w:val="21"/>
                <w:highlight w:val="none"/>
              </w:rPr>
              <w:t>（1）谈判响应保证金金额：人民币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肆仟柒佰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元整；</w:t>
            </w:r>
          </w:p>
          <w:p>
            <w:pPr>
              <w:spacing w:line="420" w:lineRule="exact"/>
              <w:rPr>
                <w:rFonts w:ascii="宋体" w:hAnsi="宋体"/>
                <w:color w:val="auto"/>
                <w:szCs w:val="21"/>
                <w:highlight w:val="none"/>
              </w:rPr>
            </w:pPr>
            <w:r>
              <w:rPr>
                <w:rFonts w:hint="eastAsia" w:ascii="宋体" w:hAnsi="宋体" w:cs="宋体"/>
                <w:color w:val="auto"/>
                <w:szCs w:val="21"/>
                <w:highlight w:val="none"/>
              </w:rPr>
              <w:t>（2）谈判响应保证金</w:t>
            </w:r>
            <w:r>
              <w:rPr>
                <w:rFonts w:hint="eastAsia" w:ascii="宋体" w:hAnsi="宋体" w:cs="宋体"/>
                <w:color w:val="auto"/>
                <w:szCs w:val="21"/>
                <w:highlight w:val="none"/>
                <w:lang w:val="en-US" w:eastAsia="zh-CN"/>
              </w:rPr>
              <w:t>缴纳</w:t>
            </w:r>
            <w:r>
              <w:rPr>
                <w:rFonts w:hint="eastAsia" w:ascii="宋体" w:hAnsi="宋体" w:cs="宋体"/>
                <w:color w:val="auto"/>
                <w:szCs w:val="21"/>
                <w:highlight w:val="none"/>
              </w:rPr>
              <w:t>：</w:t>
            </w:r>
            <w:r>
              <w:rPr>
                <w:rFonts w:hint="eastAsia" w:ascii="宋体" w:hAnsi="宋体"/>
                <w:color w:val="auto"/>
                <w:szCs w:val="21"/>
                <w:highlight w:val="none"/>
              </w:rPr>
              <w:t>在2021年5月2</w:t>
            </w:r>
            <w:r>
              <w:rPr>
                <w:rFonts w:hint="eastAsia" w:ascii="宋体" w:hAnsi="宋体"/>
                <w:color w:val="auto"/>
                <w:szCs w:val="21"/>
                <w:highlight w:val="none"/>
                <w:lang w:val="en-US" w:eastAsia="zh-CN"/>
              </w:rPr>
              <w:t>5</w:t>
            </w:r>
            <w:r>
              <w:rPr>
                <w:rFonts w:hint="eastAsia" w:ascii="宋体" w:hAnsi="宋体"/>
                <w:color w:val="auto"/>
                <w:szCs w:val="21"/>
                <w:highlight w:val="none"/>
              </w:rPr>
              <w:t>日15时00分前由</w:t>
            </w:r>
            <w:r>
              <w:rPr>
                <w:rFonts w:hint="eastAsia" w:ascii="宋体" w:hAnsi="宋体"/>
                <w:color w:val="auto"/>
                <w:szCs w:val="21"/>
                <w:highlight w:val="none"/>
                <w:lang w:val="en-US" w:eastAsia="zh-CN"/>
              </w:rPr>
              <w:t>谈判响应人</w:t>
            </w:r>
            <w:r>
              <w:rPr>
                <w:rFonts w:hint="eastAsia" w:ascii="宋体" w:hAnsi="宋体"/>
                <w:color w:val="auto"/>
                <w:szCs w:val="21"/>
                <w:highlight w:val="none"/>
              </w:rPr>
              <w:t>账户采用电汇、转账支票、网银支付、投标保函（投标保证保险）方式缴至如下银行账户进行缴费，不得采用现金：</w:t>
            </w:r>
          </w:p>
          <w:p>
            <w:pPr>
              <w:spacing w:line="420" w:lineRule="exact"/>
              <w:jc w:val="left"/>
              <w:rPr>
                <w:rFonts w:hint="eastAsia" w:ascii="宋体" w:hAnsi="宋体"/>
                <w:color w:val="auto"/>
                <w:szCs w:val="21"/>
                <w:highlight w:val="none"/>
              </w:rPr>
            </w:pPr>
            <w:r>
              <w:rPr>
                <w:rFonts w:hint="eastAsia" w:ascii="宋体" w:hAnsi="宋体"/>
                <w:color w:val="auto"/>
                <w:szCs w:val="21"/>
                <w:highlight w:val="none"/>
              </w:rPr>
              <w:t>开户行名称：交通银行安庆集贤支行</w:t>
            </w:r>
          </w:p>
          <w:p>
            <w:pPr>
              <w:spacing w:line="420" w:lineRule="exact"/>
              <w:jc w:val="left"/>
              <w:rPr>
                <w:rFonts w:hint="eastAsia" w:ascii="宋体" w:hAnsi="宋体"/>
                <w:color w:val="auto"/>
                <w:szCs w:val="21"/>
                <w:highlight w:val="none"/>
              </w:rPr>
            </w:pPr>
            <w:r>
              <w:rPr>
                <w:rFonts w:hint="eastAsia" w:ascii="宋体" w:hAnsi="宋体"/>
                <w:color w:val="auto"/>
                <w:szCs w:val="21"/>
                <w:highlight w:val="none"/>
              </w:rPr>
              <w:t>账户名称：安庆市皖宜项目咨询管理有限公司</w:t>
            </w:r>
          </w:p>
          <w:p>
            <w:pPr>
              <w:spacing w:line="420" w:lineRule="exact"/>
              <w:jc w:val="left"/>
              <w:rPr>
                <w:rFonts w:hint="eastAsia" w:ascii="宋体" w:hAnsi="宋体"/>
                <w:color w:val="auto"/>
                <w:szCs w:val="21"/>
                <w:highlight w:val="none"/>
              </w:rPr>
            </w:pPr>
            <w:r>
              <w:rPr>
                <w:rFonts w:hint="eastAsia" w:ascii="宋体" w:hAnsi="宋体"/>
                <w:color w:val="auto"/>
                <w:szCs w:val="21"/>
                <w:highlight w:val="none"/>
              </w:rPr>
              <w:t>账号：348709000018880001839</w:t>
            </w:r>
          </w:p>
          <w:p>
            <w:pPr>
              <w:spacing w:line="420" w:lineRule="exact"/>
              <w:jc w:val="left"/>
              <w:rPr>
                <w:rFonts w:hint="eastAsia" w:ascii="宋体" w:hAnsi="宋体"/>
                <w:b/>
                <w:bCs/>
                <w:color w:val="auto"/>
                <w:szCs w:val="21"/>
                <w:highlight w:val="none"/>
              </w:rPr>
            </w:pPr>
            <w:r>
              <w:rPr>
                <w:rFonts w:hint="eastAsia" w:ascii="宋体" w:hAnsi="宋体"/>
                <w:b/>
                <w:bCs/>
                <w:color w:val="auto"/>
                <w:szCs w:val="21"/>
                <w:highlight w:val="none"/>
              </w:rPr>
              <w:t>注：</w:t>
            </w:r>
            <w:r>
              <w:rPr>
                <w:rFonts w:hint="eastAsia" w:ascii="宋体" w:hAnsi="宋体"/>
                <w:b/>
                <w:bCs/>
                <w:color w:val="auto"/>
                <w:szCs w:val="21"/>
                <w:highlight w:val="none"/>
                <w:lang w:eastAsia="zh-CN"/>
              </w:rPr>
              <w:t>①</w:t>
            </w:r>
            <w:r>
              <w:rPr>
                <w:rFonts w:hint="eastAsia" w:ascii="宋体" w:hAnsi="宋体"/>
                <w:b/>
                <w:bCs/>
                <w:color w:val="auto"/>
                <w:szCs w:val="21"/>
                <w:highlight w:val="none"/>
              </w:rPr>
              <w:t>谈判响应保证金必须由谈判响应人账户转出，否则谈判响应无效；</w:t>
            </w:r>
          </w:p>
          <w:p>
            <w:pPr>
              <w:spacing w:line="420" w:lineRule="exact"/>
              <w:jc w:val="left"/>
              <w:rPr>
                <w:rFonts w:hint="eastAsia" w:ascii="宋体" w:hAnsi="宋体"/>
                <w:b/>
                <w:bCs/>
                <w:color w:val="auto"/>
                <w:szCs w:val="21"/>
                <w:highlight w:val="none"/>
              </w:rPr>
            </w:pPr>
            <w:r>
              <w:rPr>
                <w:rFonts w:hint="eastAsia" w:ascii="宋体" w:hAnsi="宋体"/>
                <w:b/>
                <w:bCs/>
                <w:color w:val="auto"/>
                <w:szCs w:val="21"/>
                <w:highlight w:val="none"/>
                <w:lang w:eastAsia="zh-CN"/>
              </w:rPr>
              <w:t>②</w:t>
            </w:r>
            <w:r>
              <w:rPr>
                <w:rFonts w:hint="eastAsia" w:ascii="宋体" w:hAnsi="宋体"/>
                <w:b/>
                <w:bCs/>
                <w:color w:val="auto"/>
                <w:szCs w:val="21"/>
                <w:highlight w:val="none"/>
              </w:rPr>
              <w:t>谈判响应保证金缴纳单位名称与谈判响应单位名称必须一致，否则谈判响应无效；</w:t>
            </w:r>
          </w:p>
          <w:p>
            <w:pPr>
              <w:spacing w:line="420" w:lineRule="exact"/>
              <w:jc w:val="left"/>
              <w:rPr>
                <w:rFonts w:hint="eastAsia" w:ascii="宋体" w:hAnsi="宋体"/>
                <w:b/>
                <w:bCs/>
                <w:color w:val="auto"/>
                <w:szCs w:val="21"/>
                <w:highlight w:val="none"/>
              </w:rPr>
            </w:pPr>
            <w:r>
              <w:rPr>
                <w:rFonts w:hint="eastAsia" w:ascii="宋体" w:hAnsi="宋体"/>
                <w:b/>
                <w:bCs/>
                <w:color w:val="auto"/>
                <w:szCs w:val="21"/>
                <w:highlight w:val="none"/>
              </w:rPr>
              <w:t>③如采用投标保函（投标保证保险）形式的，出函时间</w:t>
            </w:r>
            <w:r>
              <w:rPr>
                <w:rFonts w:hint="eastAsia" w:ascii="宋体" w:hAnsi="宋体"/>
                <w:b/>
                <w:bCs/>
                <w:color w:val="auto"/>
                <w:szCs w:val="21"/>
                <w:highlight w:val="none"/>
                <w:lang w:val="en-US" w:eastAsia="zh-CN"/>
              </w:rPr>
              <w:t>须在谈判时间前</w:t>
            </w:r>
            <w:r>
              <w:rPr>
                <w:rFonts w:hint="eastAsia" w:ascii="宋体" w:hAnsi="宋体"/>
                <w:b/>
                <w:bCs/>
                <w:color w:val="auto"/>
                <w:szCs w:val="21"/>
                <w:highlight w:val="none"/>
                <w:lang w:eastAsia="zh-CN"/>
              </w:rPr>
              <w:t>，响应文件中无须提供保证金缴纳证明材料，</w:t>
            </w:r>
            <w:r>
              <w:rPr>
                <w:rFonts w:hint="eastAsia" w:ascii="宋体" w:hAnsi="宋体"/>
                <w:b/>
                <w:bCs/>
                <w:color w:val="auto"/>
                <w:szCs w:val="21"/>
                <w:highlight w:val="none"/>
                <w:lang w:val="en-US" w:eastAsia="zh-CN"/>
              </w:rPr>
              <w:t>开标时将保函原件带至现场查验</w:t>
            </w:r>
            <w:r>
              <w:rPr>
                <w:rFonts w:hint="eastAsia" w:ascii="宋体" w:hAnsi="宋体"/>
                <w:b/>
                <w:bCs/>
                <w:color w:val="auto"/>
                <w:szCs w:val="21"/>
                <w:highlight w:val="none"/>
              </w:rPr>
              <w:t>；</w:t>
            </w:r>
          </w:p>
          <w:p>
            <w:pPr>
              <w:spacing w:line="420" w:lineRule="exact"/>
              <w:jc w:val="left"/>
              <w:rPr>
                <w:rFonts w:ascii="宋体" w:hAnsi="宋体" w:cs="宋体"/>
                <w:color w:val="auto"/>
                <w:szCs w:val="21"/>
              </w:rPr>
            </w:pPr>
            <w:r>
              <w:rPr>
                <w:rFonts w:hint="eastAsia" w:ascii="宋体" w:hAnsi="宋体"/>
                <w:b/>
                <w:bCs/>
                <w:color w:val="auto"/>
                <w:szCs w:val="21"/>
                <w:highlight w:val="none"/>
              </w:rPr>
              <w:t>②如采用非投标保函（投标保证保险）形式</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到账</w:t>
            </w:r>
            <w:r>
              <w:rPr>
                <w:rFonts w:hint="eastAsia" w:ascii="宋体" w:hAnsi="宋体"/>
                <w:b/>
                <w:bCs/>
                <w:color w:val="auto"/>
                <w:szCs w:val="21"/>
                <w:highlight w:val="none"/>
              </w:rPr>
              <w:t>时间须在谈判时间前，</w:t>
            </w:r>
            <w:r>
              <w:rPr>
                <w:rFonts w:hint="eastAsia" w:ascii="宋体" w:hAnsi="宋体"/>
                <w:b/>
                <w:bCs/>
                <w:color w:val="auto"/>
                <w:szCs w:val="21"/>
                <w:highlight w:val="none"/>
                <w:lang w:val="en-US" w:eastAsia="zh-CN"/>
              </w:rPr>
              <w:t>响应文件中</w:t>
            </w:r>
            <w:r>
              <w:rPr>
                <w:rFonts w:hint="eastAsia" w:ascii="宋体" w:hAnsi="宋体"/>
                <w:b/>
                <w:bCs/>
                <w:color w:val="auto"/>
                <w:szCs w:val="21"/>
                <w:highlight w:val="none"/>
              </w:rPr>
              <w:t>无须提供保证金缴纳证明材料，现场查验时以财务查询的实际到账时间为准，谈判响应人在缴纳保证金时须在汇款用途或摘要栏上注明所投项目名称（此处可简写）</w:t>
            </w:r>
            <w:r>
              <w:rPr>
                <w:rFonts w:hint="eastAsia" w:ascii="宋体" w:hAnsi="宋体"/>
                <w:b/>
                <w:bCs/>
                <w:color w:val="auto"/>
                <w:szCs w:val="21"/>
                <w:highlight w:val="none"/>
                <w:lang w:eastAsia="zh-CN"/>
              </w:rPr>
              <w:t>。</w:t>
            </w:r>
            <w:r>
              <w:rPr>
                <w:rFonts w:ascii="宋体" w:hAnsi="宋体" w:cs="宋体"/>
                <w:b/>
                <w:bCs/>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5</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提交响应文件</w:t>
            </w:r>
          </w:p>
        </w:tc>
        <w:tc>
          <w:tcPr>
            <w:tcW w:w="6948"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spacing w:line="420" w:lineRule="exact"/>
              <w:jc w:val="both"/>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1、提交响应文件截止时间：</w:t>
            </w:r>
            <w:r>
              <w:rPr>
                <w:rFonts w:hint="eastAsia" w:ascii="宋体" w:hAnsi="宋体" w:eastAsia="宋体" w:cs="宋体"/>
                <w:color w:val="auto"/>
                <w:sz w:val="21"/>
                <w:szCs w:val="21"/>
                <w:highlight w:val="none"/>
                <w:u w:val="none"/>
                <w:lang w:val="en-US" w:eastAsia="zh-CN"/>
              </w:rPr>
              <w:t>2021年5月25日15时00分</w:t>
            </w:r>
          </w:p>
          <w:p>
            <w:pPr>
              <w:keepNext w:val="0"/>
              <w:keepLines w:val="0"/>
              <w:pageBreakBefore w:val="0"/>
              <w:kinsoku/>
              <w:wordWrap/>
              <w:overflowPunct/>
              <w:topLinePunct w:val="0"/>
              <w:autoSpaceDE/>
              <w:autoSpaceDN/>
              <w:bidi w:val="0"/>
              <w:adjustRightInd w:val="0"/>
              <w:snapToGrid w:val="0"/>
              <w:spacing w:line="420" w:lineRule="exact"/>
              <w:textAlignment w:val="auto"/>
              <w:rPr>
                <w:rFonts w:hint="eastAsia" w:hAnsi="宋体"/>
                <w:b w:val="0"/>
                <w:bCs w:val="0"/>
                <w:color w:val="auto"/>
                <w:szCs w:val="21"/>
                <w:highlight w:val="none"/>
              </w:rPr>
            </w:pPr>
            <w:r>
              <w:rPr>
                <w:rFonts w:hint="eastAsia" w:hAnsi="宋体"/>
                <w:b w:val="0"/>
                <w:bCs w:val="0"/>
                <w:color w:val="auto"/>
                <w:szCs w:val="21"/>
                <w:highlight w:val="none"/>
                <w:lang w:val="en-US" w:eastAsia="zh-CN"/>
              </w:rPr>
              <w:t>2、</w:t>
            </w:r>
            <w:r>
              <w:rPr>
                <w:rFonts w:hint="eastAsia" w:hAnsi="宋体"/>
                <w:b w:val="0"/>
                <w:bCs w:val="0"/>
                <w:color w:val="auto"/>
                <w:szCs w:val="21"/>
                <w:highlight w:val="none"/>
              </w:rPr>
              <w:t>一</w:t>
            </w:r>
            <w:r>
              <w:rPr>
                <w:rFonts w:hAnsi="宋体"/>
                <w:b w:val="0"/>
                <w:bCs w:val="0"/>
                <w:color w:val="auto"/>
                <w:szCs w:val="21"/>
                <w:highlight w:val="none"/>
              </w:rPr>
              <w:t>份正本，</w:t>
            </w:r>
            <w:r>
              <w:rPr>
                <w:rFonts w:hint="eastAsia" w:hAnsi="宋体"/>
                <w:b w:val="0"/>
                <w:bCs w:val="0"/>
                <w:color w:val="auto"/>
                <w:szCs w:val="21"/>
                <w:highlight w:val="none"/>
              </w:rPr>
              <w:t>一</w:t>
            </w:r>
            <w:r>
              <w:rPr>
                <w:rFonts w:hAnsi="宋体"/>
                <w:b w:val="0"/>
                <w:bCs w:val="0"/>
                <w:color w:val="auto"/>
                <w:szCs w:val="21"/>
                <w:highlight w:val="none"/>
              </w:rPr>
              <w:t>份副本</w:t>
            </w:r>
            <w:r>
              <w:rPr>
                <w:rFonts w:hint="eastAsia" w:hAnsi="宋体"/>
                <w:b w:val="0"/>
                <w:bCs w:val="0"/>
                <w:color w:val="auto"/>
                <w:szCs w:val="21"/>
                <w:highlight w:val="none"/>
                <w:lang w:eastAsia="zh-CN"/>
              </w:rPr>
              <w:t>，</w:t>
            </w:r>
            <w:r>
              <w:rPr>
                <w:rFonts w:hint="eastAsia" w:hAnsi="宋体"/>
                <w:b w:val="0"/>
                <w:bCs w:val="0"/>
                <w:color w:val="auto"/>
                <w:highlight w:val="none"/>
              </w:rPr>
              <w:t>装在同一密封袋内</w:t>
            </w:r>
            <w:r>
              <w:rPr>
                <w:rFonts w:hint="eastAsia" w:hAnsi="宋体"/>
                <w:b w:val="0"/>
                <w:bCs w:val="0"/>
                <w:color w:val="auto"/>
                <w:highlight w:val="none"/>
                <w:lang w:eastAsia="zh-CN"/>
              </w:rPr>
              <w:t>，</w:t>
            </w:r>
            <w:r>
              <w:rPr>
                <w:rFonts w:hint="eastAsia" w:hAnsi="宋体" w:cs="宋体"/>
                <w:b w:val="0"/>
                <w:bCs w:val="0"/>
                <w:color w:val="auto"/>
                <w:highlight w:val="none"/>
              </w:rPr>
              <w:t>密封提交。</w:t>
            </w:r>
          </w:p>
          <w:p>
            <w:pPr>
              <w:pStyle w:val="11"/>
              <w:keepNext w:val="0"/>
              <w:keepLines w:val="0"/>
              <w:pageBreakBefore w:val="0"/>
              <w:kinsoku/>
              <w:wordWrap/>
              <w:overflowPunct/>
              <w:topLinePunct w:val="0"/>
              <w:autoSpaceDE/>
              <w:autoSpaceDN/>
              <w:bidi w:val="0"/>
              <w:spacing w:line="420" w:lineRule="exact"/>
              <w:textAlignment w:val="auto"/>
              <w:rPr>
                <w:rFonts w:ascii="Times New Roman" w:hAnsi="Times New Roman" w:cs="Times New Roman"/>
                <w:b w:val="0"/>
                <w:bCs w:val="0"/>
                <w:color w:val="auto"/>
                <w:highlight w:val="none"/>
              </w:rPr>
            </w:pPr>
            <w:r>
              <w:rPr>
                <w:rFonts w:hint="eastAsia" w:ascii="Times New Roman" w:hAnsi="Times New Roman" w:cs="Times New Roman"/>
                <w:b w:val="0"/>
                <w:bCs w:val="0"/>
                <w:color w:val="auto"/>
                <w:highlight w:val="none"/>
                <w:lang w:val="en-US" w:eastAsia="zh-CN"/>
              </w:rPr>
              <w:t>3、</w:t>
            </w:r>
            <w:r>
              <w:rPr>
                <w:rFonts w:hint="eastAsia" w:ascii="Times New Roman" w:hAnsi="Times New Roman" w:cs="Times New Roman"/>
                <w:b w:val="0"/>
                <w:bCs w:val="0"/>
                <w:color w:val="auto"/>
                <w:highlight w:val="none"/>
              </w:rPr>
              <w:t>密封袋上应加盖</w:t>
            </w:r>
            <w:r>
              <w:rPr>
                <w:rFonts w:hint="eastAsia" w:ascii="Times New Roman" w:hAnsi="Times New Roman" w:cs="Times New Roman"/>
                <w:b w:val="0"/>
                <w:bCs w:val="0"/>
                <w:color w:val="auto"/>
                <w:highlight w:val="none"/>
                <w:lang w:val="en-US" w:eastAsia="zh-CN"/>
              </w:rPr>
              <w:t>响应</w:t>
            </w:r>
            <w:r>
              <w:rPr>
                <w:rFonts w:hint="eastAsia" w:ascii="Times New Roman" w:hAnsi="Times New Roman" w:cs="Times New Roman"/>
                <w:b w:val="0"/>
                <w:bCs w:val="0"/>
                <w:color w:val="auto"/>
                <w:highlight w:val="none"/>
              </w:rPr>
              <w:t>人公章</w:t>
            </w:r>
            <w:r>
              <w:rPr>
                <w:rFonts w:hint="eastAsia" w:ascii="Times New Roman" w:hAnsi="Times New Roman" w:cs="Times New Roman"/>
                <w:b w:val="0"/>
                <w:bCs w:val="0"/>
                <w:color w:val="auto"/>
                <w:highlight w:val="none"/>
                <w:lang w:eastAsia="zh-CN"/>
              </w:rPr>
              <w:t>。</w:t>
            </w:r>
          </w:p>
          <w:p>
            <w:pPr>
              <w:pStyle w:val="7"/>
              <w:keepNext w:val="0"/>
              <w:keepLines w:val="0"/>
              <w:pageBreakBefore w:val="0"/>
              <w:widowControl/>
              <w:kinsoku/>
              <w:wordWrap/>
              <w:overflowPunct/>
              <w:topLinePunct w:val="0"/>
              <w:autoSpaceDE/>
              <w:autoSpaceDN/>
              <w:bidi w:val="0"/>
              <w:spacing w:line="420" w:lineRule="exact"/>
              <w:jc w:val="both"/>
              <w:textAlignment w:val="auto"/>
              <w:rPr>
                <w:rFonts w:ascii="宋体" w:hAnsi="宋体" w:eastAsia="宋体" w:cs="宋体"/>
                <w:color w:val="auto"/>
                <w:sz w:val="21"/>
                <w:szCs w:val="21"/>
              </w:rPr>
            </w:pPr>
            <w:r>
              <w:rPr>
                <w:rFonts w:hint="eastAsia" w:ascii="Times New Roman" w:hAnsi="Times New Roman" w:eastAsia="宋体" w:cs="Times New Roman"/>
                <w:b w:val="0"/>
                <w:bCs w:val="0"/>
                <w:color w:val="auto"/>
                <w:kern w:val="2"/>
                <w:sz w:val="21"/>
                <w:szCs w:val="20"/>
                <w:highlight w:val="none"/>
                <w:lang w:val="en-US" w:eastAsia="zh-CN" w:bidi="ar-SA"/>
              </w:rPr>
              <w:t>4、响应文件需采用固定胶装方式装订并编码。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6</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媒介发布</w:t>
            </w:r>
          </w:p>
        </w:tc>
        <w:tc>
          <w:tcPr>
            <w:tcW w:w="69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80" w:lineRule="exact"/>
              <w:jc w:val="left"/>
              <w:rPr>
                <w:rFonts w:ascii="宋体" w:hAnsi="宋体" w:cs="宋体"/>
                <w:color w:val="auto"/>
                <w:szCs w:val="21"/>
              </w:rPr>
            </w:pPr>
            <w:r>
              <w:rPr>
                <w:rFonts w:hint="eastAsia" w:ascii="宋体" w:hAnsi="宋体" w:eastAsia="宋体" w:cs="宋体"/>
                <w:color w:val="auto"/>
                <w:szCs w:val="21"/>
                <w:highlight w:val="none"/>
                <w:lang w:val="en-US" w:eastAsia="zh-CN"/>
              </w:rPr>
              <w:t>在</w:t>
            </w:r>
            <w:r>
              <w:rPr>
                <w:rFonts w:hint="eastAsia" w:ascii="宋体" w:hAnsi="宋体" w:eastAsia="宋体" w:cs="宋体"/>
                <w:color w:val="auto"/>
                <w:szCs w:val="21"/>
                <w:highlight w:val="none"/>
              </w:rPr>
              <w:t>安庆</w:t>
            </w:r>
            <w:r>
              <w:rPr>
                <w:rFonts w:hint="eastAsia" w:ascii="宋体" w:hAnsi="宋体" w:eastAsia="宋体" w:cs="宋体"/>
                <w:color w:val="auto"/>
                <w:szCs w:val="21"/>
                <w:highlight w:val="none"/>
                <w:lang w:val="en-US" w:eastAsia="zh-CN"/>
              </w:rPr>
              <w:t>职业技术学院（https://www.aqvtc.edu.cn/）招标采购栏目</w:t>
            </w:r>
            <w:r>
              <w:rPr>
                <w:rFonts w:hint="eastAsia" w:ascii="宋体" w:hAnsi="宋体" w:cs="宋体"/>
                <w:color w:val="auto"/>
                <w:szCs w:val="21"/>
                <w:highlight w:val="none"/>
                <w:lang w:val="en-US" w:eastAsia="zh-CN"/>
              </w:rPr>
              <w:t>、安庆市皖宜项目咨询管理有限公司（http://wyxmzx.com/index.html）</w:t>
            </w:r>
            <w:r>
              <w:rPr>
                <w:rFonts w:hint="eastAsia" w:ascii="宋体" w:hAnsi="宋体" w:eastAsia="宋体" w:cs="宋体"/>
                <w:color w:val="auto"/>
                <w:szCs w:val="21"/>
                <w:highlight w:val="none"/>
                <w:lang w:val="en-US" w:eastAsia="zh-CN"/>
              </w:rPr>
              <w:t>发布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7</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谈判时间和地点</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时间:</w:t>
            </w:r>
            <w:r>
              <w:rPr>
                <w:rFonts w:hint="eastAsia" w:ascii="宋体" w:hAnsi="宋体" w:cs="宋体"/>
                <w:color w:val="auto"/>
                <w:szCs w:val="21"/>
                <w:u w:val="none"/>
              </w:rPr>
              <w:t>2021年5月2</w:t>
            </w:r>
            <w:r>
              <w:rPr>
                <w:rFonts w:hint="eastAsia" w:ascii="宋体" w:hAnsi="宋体" w:cs="宋体"/>
                <w:color w:val="auto"/>
                <w:szCs w:val="21"/>
                <w:u w:val="none"/>
                <w:lang w:val="en-US" w:eastAsia="zh-CN"/>
              </w:rPr>
              <w:t>5</w:t>
            </w:r>
            <w:r>
              <w:rPr>
                <w:rFonts w:hint="eastAsia" w:ascii="宋体" w:hAnsi="宋体" w:cs="宋体"/>
                <w:color w:val="auto"/>
                <w:szCs w:val="21"/>
                <w:u w:val="none"/>
              </w:rPr>
              <w:t>日15时00分</w:t>
            </w:r>
          </w:p>
          <w:p>
            <w:pPr>
              <w:spacing w:line="420" w:lineRule="exact"/>
              <w:rPr>
                <w:rFonts w:ascii="宋体" w:hAnsi="宋体" w:cs="宋体"/>
                <w:color w:val="auto"/>
                <w:szCs w:val="21"/>
              </w:rPr>
            </w:pPr>
            <w:r>
              <w:rPr>
                <w:rFonts w:hint="eastAsia" w:ascii="宋体" w:hAnsi="宋体" w:cs="宋体"/>
                <w:color w:val="auto"/>
                <w:szCs w:val="21"/>
              </w:rPr>
              <w:t>地点: 安庆市公共资源交易中心</w:t>
            </w:r>
          </w:p>
          <w:p>
            <w:pPr>
              <w:spacing w:line="420" w:lineRule="exact"/>
              <w:ind w:firstLine="525" w:firstLineChars="250"/>
              <w:rPr>
                <w:rFonts w:ascii="宋体" w:hAnsi="宋体" w:cs="宋体"/>
                <w:color w:val="auto"/>
                <w:szCs w:val="21"/>
              </w:rPr>
            </w:pPr>
            <w:r>
              <w:rPr>
                <w:rFonts w:hint="eastAsia" w:ascii="宋体" w:hAnsi="宋体" w:cs="宋体"/>
                <w:color w:val="auto"/>
                <w:szCs w:val="21"/>
              </w:rPr>
              <w:t>(具体开标地点见当天一楼大厅电子显示屏)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p>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18</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评审方法</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b/>
                <w:color w:val="auto"/>
              </w:rPr>
              <w:t>采用符合性评审的有效最低价评审方法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19</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履约保证金</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履约保证金金额：成交价的</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5</w:t>
            </w:r>
            <w:r>
              <w:rPr>
                <w:rFonts w:hint="eastAsia" w:ascii="宋体" w:hAnsi="宋体" w:cs="宋体"/>
                <w:color w:val="auto"/>
                <w:szCs w:val="21"/>
                <w:u w:val="single"/>
              </w:rPr>
              <w:t xml:space="preserve"> </w:t>
            </w:r>
            <w:r>
              <w:rPr>
                <w:rFonts w:hint="eastAsia" w:ascii="宋体" w:hAnsi="宋体" w:cs="宋体"/>
                <w:color w:val="auto"/>
                <w:szCs w:val="21"/>
              </w:rPr>
              <w:t>%</w:t>
            </w:r>
          </w:p>
          <w:p>
            <w:pPr>
              <w:spacing w:line="420" w:lineRule="exact"/>
              <w:rPr>
                <w:rFonts w:ascii="宋体" w:hAnsi="宋体" w:cs="宋体"/>
                <w:color w:val="auto"/>
                <w:szCs w:val="21"/>
              </w:rPr>
            </w:pPr>
            <w:r>
              <w:rPr>
                <w:rFonts w:hint="eastAsia" w:ascii="宋体" w:hAnsi="宋体" w:cs="宋体"/>
                <w:color w:val="auto"/>
                <w:szCs w:val="21"/>
              </w:rPr>
              <w:t>履约保证金的形式：支票、汇票、本票、银行保函等非现金的形式。（如为银行保函，出具履约担保的银行必须为中国银行、中国工商银行、中国农业银行、中国建设银行、中国邮政储蓄银行、交通银行或谈判响应人基本账户开户行开具的不可撤销的银行保函）。</w:t>
            </w:r>
          </w:p>
          <w:p>
            <w:pPr>
              <w:spacing w:line="420" w:lineRule="exact"/>
              <w:rPr>
                <w:rFonts w:ascii="宋体" w:hAnsi="宋体" w:cs="宋体"/>
                <w:b/>
                <w:color w:val="auto"/>
                <w:szCs w:val="21"/>
              </w:rPr>
            </w:pPr>
            <w:r>
              <w:rPr>
                <w:rFonts w:hint="eastAsia" w:ascii="宋体" w:hAnsi="宋体" w:cs="宋体"/>
                <w:color w:val="auto"/>
                <w:szCs w:val="21"/>
              </w:rPr>
              <w:t>履约保证金的提交：成交人在合同签订前按照竞争性谈判文件要求提交给采购人。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2</w:t>
            </w:r>
            <w:r>
              <w:rPr>
                <w:rFonts w:hint="eastAsia" w:ascii="宋体" w:hAnsi="宋体" w:cs="宋体"/>
                <w:color w:val="auto"/>
                <w:szCs w:val="21"/>
                <w:lang w:val="en-US" w:eastAsia="zh-CN"/>
              </w:rPr>
              <w:t>0</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服务费(元)</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由成交人按照谈判文件要求进行缴纳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rPr>
              <w:t>2</w:t>
            </w:r>
            <w:r>
              <w:rPr>
                <w:rFonts w:hint="eastAsia" w:ascii="宋体" w:hAnsi="宋体" w:cs="宋体"/>
                <w:color w:val="auto"/>
                <w:szCs w:val="21"/>
                <w:lang w:val="en-US" w:eastAsia="zh-CN"/>
              </w:rPr>
              <w:t>1</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付款方式</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验收合格后一次性支付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rPr>
              <w:t>2</w:t>
            </w:r>
            <w:r>
              <w:rPr>
                <w:rFonts w:hint="eastAsia" w:ascii="宋体" w:hAnsi="宋体" w:cs="宋体"/>
                <w:color w:val="auto"/>
                <w:szCs w:val="21"/>
                <w:lang w:val="en-US" w:eastAsia="zh-CN"/>
              </w:rPr>
              <w:t>2</w:t>
            </w:r>
          </w:p>
        </w:tc>
        <w:tc>
          <w:tcPr>
            <w:tcW w:w="160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备   注</w:t>
            </w:r>
          </w:p>
        </w:tc>
        <w:tc>
          <w:tcPr>
            <w:tcW w:w="694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b w:val="0"/>
                <w:bCs w:val="0"/>
                <w:color w:val="auto"/>
                <w:szCs w:val="21"/>
                <w:highlight w:val="none"/>
              </w:rPr>
            </w:pPr>
            <w:r>
              <w:rPr>
                <w:rFonts w:hint="eastAsia" w:ascii="宋体" w:hAnsi="宋体" w:cs="宋体"/>
                <w:color w:val="auto"/>
                <w:szCs w:val="21"/>
                <w:highlight w:val="none"/>
              </w:rPr>
              <w:t>1、本竞</w:t>
            </w:r>
            <w:r>
              <w:rPr>
                <w:rFonts w:hint="eastAsia" w:ascii="宋体" w:hAnsi="宋体" w:cs="宋体"/>
                <w:b w:val="0"/>
                <w:bCs w:val="0"/>
                <w:color w:val="auto"/>
                <w:szCs w:val="21"/>
                <w:highlight w:val="none"/>
              </w:rPr>
              <w:t>争性谈判文件的解释权归采购单位；</w:t>
            </w:r>
          </w:p>
          <w:p>
            <w:pPr>
              <w:spacing w:line="420" w:lineRule="exact"/>
              <w:rPr>
                <w:rFonts w:ascii="宋体" w:hAnsi="宋体" w:cs="宋体"/>
                <w:color w:val="auto"/>
                <w:szCs w:val="21"/>
              </w:rPr>
            </w:pPr>
            <w:r>
              <w:rPr>
                <w:rFonts w:hint="eastAsia" w:ascii="宋体" w:hAnsi="宋体" w:cs="宋体"/>
                <w:b w:val="0"/>
                <w:bCs w:val="0"/>
                <w:color w:val="auto"/>
                <w:szCs w:val="21"/>
                <w:highlight w:val="none"/>
              </w:rPr>
              <w:t>2、本项</w:t>
            </w:r>
            <w:r>
              <w:rPr>
                <w:rFonts w:hint="eastAsia" w:ascii="宋体" w:hAnsi="宋体" w:cs="宋体"/>
                <w:b w:val="0"/>
                <w:bCs/>
                <w:color w:val="auto"/>
                <w:szCs w:val="21"/>
                <w:highlight w:val="none"/>
              </w:rPr>
              <w:t>目若涉及到专业分包工程，如成交人没有相应资质，则必须委托有资质的单位实施。该专业分包单位的选定须事先征得采购人同意。</w:t>
            </w:r>
          </w:p>
        </w:tc>
      </w:tr>
    </w:tbl>
    <w:p>
      <w:pPr>
        <w:pStyle w:val="44"/>
        <w:rPr>
          <w:rFonts w:ascii="宋体" w:hAnsi="宋体"/>
          <w:color w:val="auto"/>
        </w:rPr>
      </w:pPr>
      <w:bookmarkStart w:id="11" w:name="_Toc14999"/>
      <w:bookmarkStart w:id="12" w:name="_Toc54939190"/>
      <w:r>
        <w:rPr>
          <w:rFonts w:hint="eastAsia" w:ascii="宋体" w:hAnsi="宋体"/>
          <w:color w:val="auto"/>
        </w:rPr>
        <w:t>第二节  谈判响应人须知</w:t>
      </w:r>
      <w:bookmarkEnd w:id="11"/>
      <w:bookmarkEnd w:id="12"/>
    </w:p>
    <w:p>
      <w:pPr>
        <w:pStyle w:val="5"/>
        <w:ind w:firstLine="472" w:firstLineChars="196"/>
        <w:jc w:val="both"/>
        <w:rPr>
          <w:rFonts w:hAnsi="宋体" w:cs="宋体"/>
          <w:color w:val="auto"/>
        </w:rPr>
      </w:pPr>
      <w:bookmarkStart w:id="13" w:name="_Toc54939191"/>
      <w:bookmarkStart w:id="14" w:name="_Toc7034"/>
      <w:r>
        <w:rPr>
          <w:rFonts w:hint="eastAsia" w:hAnsi="宋体" w:cs="宋体"/>
          <w:color w:val="auto"/>
        </w:rPr>
        <w:t>一、总则</w:t>
      </w:r>
      <w:bookmarkEnd w:id="13"/>
      <w:bookmarkEnd w:id="14"/>
    </w:p>
    <w:p>
      <w:pPr>
        <w:spacing w:line="360" w:lineRule="auto"/>
        <w:ind w:firstLine="422" w:firstLineChars="200"/>
        <w:rPr>
          <w:rFonts w:ascii="宋体" w:hAnsi="宋体" w:cs="宋体"/>
          <w:color w:val="auto"/>
          <w:szCs w:val="21"/>
        </w:rPr>
      </w:pPr>
      <w:r>
        <w:rPr>
          <w:rFonts w:hint="eastAsia" w:ascii="宋体" w:hAnsi="宋体" w:cs="宋体"/>
          <w:b/>
          <w:color w:val="auto"/>
          <w:szCs w:val="21"/>
        </w:rPr>
        <w:t>1、</w:t>
      </w:r>
      <w:r>
        <w:rPr>
          <w:rFonts w:hint="eastAsia" w:ascii="宋体" w:hAnsi="宋体" w:cs="宋体"/>
          <w:color w:val="auto"/>
          <w:szCs w:val="21"/>
        </w:rPr>
        <w:t>本竞争性谈判文件根据《中华人民共和国政府采购法》（以下简称“《政府采购法》”）和《中华人民共和国政府采购法实施条例》等有关法律、法规、规章制定。</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2、定义</w:t>
      </w:r>
    </w:p>
    <w:p>
      <w:pPr>
        <w:spacing w:line="360" w:lineRule="auto"/>
        <w:ind w:firstLine="420" w:firstLineChars="200"/>
        <w:rPr>
          <w:rFonts w:ascii="宋体" w:hAnsi="宋体" w:cs="宋体"/>
          <w:color w:val="auto"/>
          <w:szCs w:val="21"/>
        </w:rPr>
      </w:pPr>
      <w:r>
        <w:rPr>
          <w:rFonts w:hint="eastAsia" w:ascii="宋体" w:hAnsi="宋体" w:cs="宋体"/>
          <w:color w:val="auto"/>
          <w:szCs w:val="21"/>
        </w:rPr>
        <w:t>2.1、采购单位是指采购人和采购代理机构。</w:t>
      </w:r>
    </w:p>
    <w:p>
      <w:pPr>
        <w:spacing w:line="360" w:lineRule="auto"/>
        <w:ind w:firstLine="420" w:firstLineChars="200"/>
        <w:rPr>
          <w:rFonts w:ascii="宋体" w:hAnsi="宋体" w:cs="宋体"/>
          <w:color w:val="auto"/>
          <w:szCs w:val="21"/>
        </w:rPr>
      </w:pPr>
      <w:r>
        <w:rPr>
          <w:rFonts w:hint="eastAsia" w:ascii="宋体" w:hAnsi="宋体" w:cs="宋体"/>
          <w:color w:val="auto"/>
          <w:szCs w:val="21"/>
        </w:rPr>
        <w:t>2.2、谈判响应人是指对“谈判响应人须知前附表”序号2所指的项目表现出兴趣，按照</w:t>
      </w:r>
      <w:r>
        <w:rPr>
          <w:rFonts w:hint="eastAsia" w:ascii="宋体" w:hAnsi="宋体" w:cs="宋体"/>
          <w:color w:val="auto"/>
        </w:rPr>
        <w:t>约定</w:t>
      </w:r>
      <w:r>
        <w:rPr>
          <w:rFonts w:hint="eastAsia" w:ascii="宋体" w:hAnsi="宋体" w:cs="宋体"/>
          <w:color w:val="auto"/>
          <w:szCs w:val="21"/>
        </w:rPr>
        <w:t>的程序，从采购单位获取了竞争性谈判文件，并实际参与了该项目谈判活动的供应商。</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3、谈判响应人资格要求</w:t>
      </w:r>
    </w:p>
    <w:p>
      <w:pPr>
        <w:spacing w:line="360" w:lineRule="auto"/>
        <w:ind w:firstLine="420" w:firstLineChars="200"/>
        <w:rPr>
          <w:rFonts w:ascii="宋体" w:hAnsi="宋体" w:cs="宋体"/>
          <w:color w:val="auto"/>
          <w:szCs w:val="21"/>
        </w:rPr>
      </w:pPr>
      <w:r>
        <w:rPr>
          <w:rFonts w:hint="eastAsia" w:ascii="宋体" w:hAnsi="宋体" w:cs="宋体"/>
          <w:color w:val="auto"/>
          <w:szCs w:val="21"/>
        </w:rPr>
        <w:t>3.1、参与本项目的谈判响应人必须满足的要求：详见谈判响应人须知前附表。</w:t>
      </w:r>
    </w:p>
    <w:p>
      <w:pPr>
        <w:spacing w:line="500" w:lineRule="exact"/>
        <w:ind w:firstLine="420" w:firstLineChars="200"/>
        <w:rPr>
          <w:rFonts w:ascii="宋体" w:hAnsi="宋体" w:cs="宋体"/>
          <w:color w:val="auto"/>
          <w:szCs w:val="21"/>
        </w:rPr>
      </w:pPr>
      <w:r>
        <w:rPr>
          <w:rFonts w:hint="eastAsia" w:ascii="宋体" w:hAnsi="宋体" w:cs="宋体"/>
          <w:color w:val="auto"/>
          <w:szCs w:val="21"/>
        </w:rPr>
        <w:t>3.2、谈判响应人之间如果存在下列情形之一的，不得同时参加同一包别或者不分包别的同一项目谈判响应：</w:t>
      </w:r>
    </w:p>
    <w:p>
      <w:pPr>
        <w:spacing w:line="500" w:lineRule="exact"/>
        <w:ind w:firstLine="420" w:firstLineChars="200"/>
        <w:rPr>
          <w:rFonts w:ascii="宋体" w:hAnsi="宋体" w:cs="宋体"/>
          <w:color w:val="auto"/>
          <w:szCs w:val="21"/>
        </w:rPr>
      </w:pPr>
      <w:r>
        <w:rPr>
          <w:rFonts w:hint="eastAsia" w:ascii="宋体" w:hAnsi="宋体" w:cs="宋体"/>
          <w:color w:val="auto"/>
          <w:szCs w:val="21"/>
        </w:rPr>
        <w:t>（1）</w:t>
      </w:r>
      <w:r>
        <w:rPr>
          <w:rFonts w:hint="eastAsia" w:ascii="宋体" w:hAnsi="宋体" w:cs="宋体"/>
          <w:color w:val="auto"/>
        </w:rPr>
        <w:t>单位负责人为同一人或者存在直接控股、管理关系的不同供应商</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（2）</w:t>
      </w:r>
      <w:r>
        <w:rPr>
          <w:rFonts w:hint="eastAsia" w:ascii="宋体" w:hAnsi="宋体" w:cs="宋体"/>
          <w:color w:val="auto"/>
        </w:rPr>
        <w:t>除单一来源采购项目外，为采购项目提供整体设计、规范编制或者项目管理、监理、检测等服务的供应商</w:t>
      </w:r>
      <w:r>
        <w:rPr>
          <w:rFonts w:hint="eastAsia" w:ascii="宋体" w:hAnsi="宋体" w:cs="宋体"/>
          <w:color w:val="auto"/>
          <w:szCs w:val="21"/>
        </w:rPr>
        <w:t>。</w:t>
      </w:r>
    </w:p>
    <w:p>
      <w:pPr>
        <w:spacing w:line="360" w:lineRule="auto"/>
        <w:ind w:firstLine="420" w:firstLineChars="200"/>
        <w:rPr>
          <w:rFonts w:ascii="宋体" w:hAnsi="宋体"/>
          <w:color w:val="auto"/>
          <w:szCs w:val="21"/>
        </w:rPr>
      </w:pPr>
      <w:r>
        <w:rPr>
          <w:rFonts w:hint="eastAsia" w:ascii="宋体" w:hAnsi="宋体"/>
          <w:color w:val="auto"/>
          <w:szCs w:val="21"/>
        </w:rPr>
        <w:t>3</w:t>
      </w:r>
      <w:r>
        <w:rPr>
          <w:rFonts w:ascii="宋体" w:hAnsi="宋体"/>
          <w:color w:val="auto"/>
          <w:szCs w:val="21"/>
        </w:rPr>
        <w:t>.3</w:t>
      </w:r>
      <w:r>
        <w:rPr>
          <w:rFonts w:hint="eastAsia" w:ascii="宋体" w:hAnsi="宋体"/>
          <w:color w:val="auto"/>
          <w:szCs w:val="21"/>
        </w:rPr>
        <w:t>、</w:t>
      </w:r>
      <w:r>
        <w:rPr>
          <w:rFonts w:hint="eastAsia" w:ascii="Arial" w:hAnsi="Arial" w:cs="Arial"/>
          <w:color w:val="auto"/>
        </w:rPr>
        <w:t>银行、保险、石油化工、电力、电信等特殊行业的分公司参与</w:t>
      </w:r>
      <w:r>
        <w:rPr>
          <w:rFonts w:hint="eastAsia" w:ascii="宋体" w:hAnsi="宋体" w:cs="宋体"/>
          <w:color w:val="auto"/>
          <w:szCs w:val="21"/>
        </w:rPr>
        <w:t>谈判</w:t>
      </w:r>
      <w:r>
        <w:rPr>
          <w:rFonts w:hint="eastAsia" w:ascii="Arial" w:hAnsi="Arial" w:cs="Arial"/>
          <w:color w:val="auto"/>
        </w:rPr>
        <w:t>，须取得总公司的相关授权（</w:t>
      </w:r>
      <w:r>
        <w:rPr>
          <w:rFonts w:hint="eastAsia" w:ascii="宋体" w:hAnsi="宋体" w:cs="宋体"/>
          <w:color w:val="auto"/>
          <w:szCs w:val="21"/>
        </w:rPr>
        <w:t>谈判响应</w:t>
      </w:r>
      <w:r>
        <w:rPr>
          <w:rFonts w:hint="eastAsia" w:ascii="Arial" w:hAnsi="Arial" w:cs="Arial"/>
          <w:color w:val="auto"/>
        </w:rPr>
        <w:t>文件中须提供）；银行、保险、石油化工、电力、电信等特殊行业的分公司取得总公司相关授权后，</w:t>
      </w:r>
      <w:r>
        <w:rPr>
          <w:rFonts w:hint="eastAsia" w:ascii="宋体" w:hAnsi="宋体" w:cs="宋体"/>
          <w:color w:val="auto"/>
          <w:szCs w:val="21"/>
        </w:rPr>
        <w:t>谈判</w:t>
      </w:r>
      <w:r>
        <w:rPr>
          <w:rFonts w:hint="eastAsia" w:ascii="Arial" w:hAnsi="Arial" w:cs="Arial"/>
          <w:color w:val="auto"/>
        </w:rPr>
        <w:t>文件中关于法定代表人的要求事项可由分公司负责人代理。</w:t>
      </w:r>
    </w:p>
    <w:p>
      <w:pPr>
        <w:spacing w:line="360" w:lineRule="auto"/>
        <w:ind w:firstLine="420" w:firstLineChars="200"/>
        <w:rPr>
          <w:rFonts w:ascii="宋体" w:hAnsi="宋体" w:cs="宋体"/>
          <w:color w:val="auto"/>
          <w:szCs w:val="21"/>
        </w:rPr>
      </w:pPr>
      <w:r>
        <w:rPr>
          <w:rFonts w:hint="eastAsia" w:ascii="宋体" w:hAnsi="宋体" w:cs="宋体"/>
          <w:color w:val="auto"/>
          <w:szCs w:val="21"/>
        </w:rPr>
        <w:t>3.</w:t>
      </w:r>
      <w:r>
        <w:rPr>
          <w:rFonts w:ascii="宋体" w:hAnsi="宋体" w:cs="宋体"/>
          <w:color w:val="auto"/>
          <w:szCs w:val="21"/>
        </w:rPr>
        <w:t>4</w:t>
      </w:r>
      <w:r>
        <w:rPr>
          <w:rFonts w:hint="eastAsia" w:ascii="宋体" w:hAnsi="宋体" w:cs="宋体"/>
          <w:color w:val="auto"/>
          <w:szCs w:val="21"/>
        </w:rPr>
        <w:t>、谈判响应人必须确保自己信息真实、准确，否则，谈判响应人因此蒙受损失，采购单位概不负责。</w:t>
      </w:r>
    </w:p>
    <w:p>
      <w:pPr>
        <w:spacing w:line="360" w:lineRule="auto"/>
        <w:ind w:firstLine="422" w:firstLineChars="200"/>
        <w:rPr>
          <w:rFonts w:ascii="宋体" w:hAnsi="宋体" w:cs="宋体"/>
          <w:color w:val="auto"/>
          <w:szCs w:val="21"/>
        </w:rPr>
      </w:pPr>
      <w:r>
        <w:rPr>
          <w:rFonts w:hint="eastAsia" w:ascii="宋体" w:hAnsi="宋体" w:cs="宋体"/>
          <w:b/>
          <w:color w:val="auto"/>
        </w:rPr>
        <w:t>4、踏勘现场：</w:t>
      </w:r>
      <w:r>
        <w:rPr>
          <w:rFonts w:hint="eastAsia" w:ascii="宋体" w:hAnsi="宋体" w:cs="宋体"/>
          <w:color w:val="auto"/>
          <w:szCs w:val="21"/>
        </w:rPr>
        <w:t>谈判响应人自行踏勘现场。谈判响应人应认真对本项目实施现场环境进行踏勘，对项目环境和影响等因素，做出理性的判断和估价。谈判响应人自行负责在踏勘现场发生的人员伤亡和财产损失。成交后签订合同时和提供服务过程中，谈判响应人不得以不了解或不完全了解现场情况为由，提出任何形式的增加费用或索赔的要求。</w:t>
      </w:r>
    </w:p>
    <w:p>
      <w:pPr>
        <w:adjustRightInd w:val="0"/>
        <w:spacing w:line="460" w:lineRule="exact"/>
        <w:ind w:firstLine="413" w:firstLineChars="196"/>
        <w:rPr>
          <w:rFonts w:ascii="宋体" w:hAnsi="宋体" w:cs="宋体"/>
          <w:b/>
          <w:color w:val="auto"/>
          <w:szCs w:val="21"/>
        </w:rPr>
      </w:pPr>
      <w:r>
        <w:rPr>
          <w:rFonts w:hint="eastAsia" w:ascii="宋体" w:hAnsi="宋体" w:cs="宋体"/>
          <w:b/>
          <w:color w:val="auto"/>
          <w:szCs w:val="21"/>
        </w:rPr>
        <w:t>5、联合体响应</w:t>
      </w:r>
    </w:p>
    <w:p>
      <w:pPr>
        <w:spacing w:line="360" w:lineRule="auto"/>
        <w:rPr>
          <w:rFonts w:ascii="宋体" w:hAnsi="宋体" w:cs="宋体"/>
          <w:color w:val="auto"/>
          <w:szCs w:val="21"/>
        </w:rPr>
      </w:pPr>
      <w:r>
        <w:rPr>
          <w:rFonts w:hint="eastAsia" w:ascii="宋体" w:hAnsi="宋体" w:cs="宋体"/>
          <w:color w:val="auto"/>
          <w:szCs w:val="21"/>
        </w:rPr>
        <w:t xml:space="preserve">    5.1、除非本项目明确要求不接受联合体形式响应外，两个或两个以上供应商可以组成一个联合体，以一个谈判响应人的身份响应。</w:t>
      </w:r>
    </w:p>
    <w:p>
      <w:pPr>
        <w:spacing w:line="360" w:lineRule="auto"/>
        <w:rPr>
          <w:rFonts w:ascii="宋体" w:hAnsi="宋体" w:cs="宋体"/>
          <w:color w:val="auto"/>
          <w:szCs w:val="21"/>
        </w:rPr>
      </w:pPr>
      <w:r>
        <w:rPr>
          <w:rFonts w:hint="eastAsia" w:ascii="宋体" w:hAnsi="宋体" w:cs="宋体"/>
          <w:color w:val="auto"/>
          <w:szCs w:val="21"/>
        </w:rPr>
        <w:t xml:space="preserve">    5.2、以联合体形式参加响应的，联合体各方均应当符合《政府采购法》第二十二条第一款规定的条件，根据采购项目的特殊要求规定谈判响应人特定条件的，联合体各方中至少应当有一方符合。</w:t>
      </w:r>
    </w:p>
    <w:p>
      <w:pPr>
        <w:spacing w:line="360" w:lineRule="auto"/>
        <w:rPr>
          <w:rFonts w:ascii="宋体" w:hAnsi="宋体" w:cs="宋体"/>
          <w:color w:val="auto"/>
          <w:szCs w:val="21"/>
        </w:rPr>
      </w:pPr>
      <w:r>
        <w:rPr>
          <w:rFonts w:hint="eastAsia" w:ascii="宋体" w:hAnsi="宋体" w:cs="宋体"/>
          <w:color w:val="auto"/>
          <w:szCs w:val="21"/>
        </w:rPr>
        <w:t xml:space="preserve">    5.3、联合体各方之间应当签订联合体协议，明确约定联合体各方应当承担的工作和相应的责任，并将联合体协议连同谈判响应文件一并提交采购单位。由同一专业的单位组成的联合体，按照同一资质等级较低的单位确定资质等级。联合体各方签订联合体协议后，不得再以自己的名义单独在同一项目中谈判响应，也不得组成新的联合体参加同一项目谈判响应。</w:t>
      </w:r>
    </w:p>
    <w:p>
      <w:pPr>
        <w:spacing w:line="360" w:lineRule="auto"/>
        <w:rPr>
          <w:rFonts w:ascii="宋体" w:hAnsi="宋体" w:cs="宋体"/>
          <w:color w:val="auto"/>
          <w:szCs w:val="21"/>
        </w:rPr>
      </w:pPr>
      <w:r>
        <w:rPr>
          <w:rFonts w:hint="eastAsia" w:ascii="宋体" w:hAnsi="宋体" w:cs="宋体"/>
          <w:color w:val="auto"/>
          <w:szCs w:val="21"/>
        </w:rPr>
        <w:t xml:space="preserve">    5.4、联合体响应的，可以由联合体中的一方或者共同提交谈判响应保证金，以一方名义提交保证金的，对联合体各方均具有约束力。</w:t>
      </w:r>
    </w:p>
    <w:p>
      <w:pPr>
        <w:spacing w:line="440" w:lineRule="exact"/>
        <w:ind w:firstLine="310" w:firstLineChars="147"/>
        <w:rPr>
          <w:rFonts w:ascii="宋体" w:hAnsi="宋体" w:cs="宋体"/>
          <w:color w:val="auto"/>
          <w:szCs w:val="21"/>
        </w:rPr>
      </w:pPr>
      <w:r>
        <w:rPr>
          <w:rFonts w:hint="eastAsia" w:ascii="宋体" w:hAnsi="宋体" w:cs="宋体"/>
          <w:b/>
          <w:color w:val="auto"/>
        </w:rPr>
        <w:t>6、谈判响应费用：</w:t>
      </w:r>
      <w:r>
        <w:rPr>
          <w:rFonts w:hint="eastAsia" w:ascii="宋体" w:hAnsi="宋体" w:cs="宋体"/>
          <w:b/>
          <w:color w:val="auto"/>
          <w:szCs w:val="21"/>
        </w:rPr>
        <w:t>谈判响应人必须自行承担参加谈判响应的所有费用。</w:t>
      </w:r>
      <w:r>
        <w:rPr>
          <w:rFonts w:hint="eastAsia" w:ascii="宋体" w:hAnsi="宋体" w:cs="宋体"/>
          <w:color w:val="auto"/>
          <w:szCs w:val="21"/>
        </w:rPr>
        <w:t>不论成交与否，采购单位在任何情况下均无义务和责任承担这些费用。</w:t>
      </w:r>
    </w:p>
    <w:p>
      <w:pPr>
        <w:pStyle w:val="5"/>
        <w:ind w:firstLine="472" w:firstLineChars="196"/>
        <w:rPr>
          <w:rFonts w:hAnsi="宋体" w:cs="宋体"/>
          <w:color w:val="auto"/>
        </w:rPr>
      </w:pPr>
      <w:bookmarkStart w:id="15" w:name="_Toc54939192"/>
      <w:bookmarkStart w:id="16" w:name="_Toc8536"/>
      <w:r>
        <w:rPr>
          <w:rFonts w:hint="eastAsia" w:hAnsi="宋体" w:cs="宋体"/>
          <w:color w:val="auto"/>
        </w:rPr>
        <w:t>二、竞争性谈判文件</w:t>
      </w:r>
      <w:bookmarkEnd w:id="15"/>
      <w:bookmarkEnd w:id="16"/>
    </w:p>
    <w:p>
      <w:pPr>
        <w:spacing w:line="360" w:lineRule="auto"/>
        <w:ind w:firstLine="422" w:firstLineChars="200"/>
        <w:rPr>
          <w:rFonts w:ascii="宋体" w:hAnsi="宋体" w:cs="宋体"/>
          <w:b/>
          <w:color w:val="auto"/>
          <w:szCs w:val="21"/>
        </w:rPr>
      </w:pPr>
      <w:r>
        <w:rPr>
          <w:rFonts w:hint="eastAsia" w:ascii="宋体" w:hAnsi="宋体" w:cs="宋体"/>
          <w:b/>
          <w:color w:val="auto"/>
          <w:szCs w:val="21"/>
        </w:rPr>
        <w:t>7、竞争性谈判文件的构成</w:t>
      </w:r>
    </w:p>
    <w:p>
      <w:pPr>
        <w:spacing w:line="360" w:lineRule="auto"/>
        <w:ind w:firstLine="420" w:firstLineChars="200"/>
        <w:rPr>
          <w:rFonts w:ascii="宋体" w:hAnsi="宋体" w:cs="宋体"/>
          <w:color w:val="auto"/>
          <w:szCs w:val="21"/>
        </w:rPr>
      </w:pPr>
      <w:r>
        <w:rPr>
          <w:rFonts w:hint="eastAsia" w:ascii="宋体" w:hAnsi="宋体" w:cs="宋体"/>
          <w:color w:val="auto"/>
          <w:szCs w:val="21"/>
        </w:rPr>
        <w:t>7.1、竞争性谈判文件包括：</w:t>
      </w:r>
    </w:p>
    <w:p>
      <w:pPr>
        <w:spacing w:line="360" w:lineRule="auto"/>
        <w:ind w:firstLine="420" w:firstLineChars="200"/>
        <w:rPr>
          <w:rFonts w:ascii="宋体" w:hAnsi="宋体" w:cs="宋体"/>
          <w:color w:val="auto"/>
          <w:szCs w:val="21"/>
        </w:rPr>
      </w:pPr>
      <w:r>
        <w:rPr>
          <w:rFonts w:hint="eastAsia" w:ascii="宋体" w:hAnsi="宋体" w:cs="宋体"/>
          <w:color w:val="auto"/>
          <w:szCs w:val="21"/>
        </w:rPr>
        <w:t>（1）第一章  竞争性谈判</w:t>
      </w:r>
      <w:r>
        <w:rPr>
          <w:rFonts w:hint="eastAsia" w:ascii="宋体" w:hAnsi="宋体" w:cs="宋体"/>
          <w:color w:val="auto"/>
          <w:szCs w:val="21"/>
          <w:lang w:val="en-US" w:eastAsia="zh-CN"/>
        </w:rPr>
        <w:t>邀请书</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（2）第二章  谈判响应人须知；</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（3）第三章  </w:t>
      </w:r>
      <w:r>
        <w:rPr>
          <w:rFonts w:hint="eastAsia" w:ascii="宋体" w:hAnsi="宋体" w:cs="宋体"/>
          <w:color w:val="auto"/>
          <w:szCs w:val="21"/>
          <w:lang w:eastAsia="zh-CN"/>
        </w:rPr>
        <w:t>货物需求及技术要求</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（4）第四章  合同主要条款；</w:t>
      </w:r>
    </w:p>
    <w:p>
      <w:pPr>
        <w:spacing w:line="360" w:lineRule="auto"/>
        <w:ind w:firstLine="420" w:firstLineChars="200"/>
        <w:rPr>
          <w:rFonts w:ascii="宋体" w:hAnsi="宋体" w:cs="宋体"/>
          <w:color w:val="auto"/>
          <w:szCs w:val="21"/>
        </w:rPr>
      </w:pPr>
      <w:r>
        <w:rPr>
          <w:rFonts w:hint="eastAsia" w:ascii="宋体" w:hAnsi="宋体" w:cs="宋体"/>
          <w:color w:val="auto"/>
          <w:szCs w:val="21"/>
        </w:rPr>
        <w:t>（5）第五章  谈判响应文件格式。</w:t>
      </w:r>
    </w:p>
    <w:p>
      <w:pPr>
        <w:spacing w:line="360" w:lineRule="auto"/>
        <w:rPr>
          <w:rFonts w:ascii="宋体" w:hAnsi="宋体" w:cs="宋体"/>
          <w:color w:val="auto"/>
          <w:szCs w:val="21"/>
        </w:rPr>
      </w:pPr>
      <w:r>
        <w:rPr>
          <w:rFonts w:hint="eastAsia" w:ascii="宋体" w:hAnsi="宋体" w:cs="宋体"/>
          <w:color w:val="auto"/>
          <w:szCs w:val="21"/>
        </w:rPr>
        <w:t xml:space="preserve">    7.2、谈判响应人应认真阅读和充分理解竞争性谈判文件中所有的内容。如果谈判响应人没有满足竞争性谈判文件的有关要求，其风险由谈判响应人自行承担。</w:t>
      </w:r>
    </w:p>
    <w:p>
      <w:pPr>
        <w:spacing w:line="360" w:lineRule="auto"/>
        <w:rPr>
          <w:rFonts w:ascii="宋体" w:hAnsi="宋体" w:cs="宋体"/>
          <w:color w:val="auto"/>
          <w:szCs w:val="21"/>
        </w:rPr>
      </w:pPr>
      <w:r>
        <w:rPr>
          <w:rFonts w:hint="eastAsia" w:ascii="宋体" w:hAnsi="宋体" w:cs="宋体"/>
          <w:color w:val="auto"/>
          <w:szCs w:val="21"/>
        </w:rPr>
        <w:t xml:space="preserve">    7.3、谈判响应人获取竞争性谈判文件后，应仔细检查竞争性谈判文件的所有内容，如有残缺、文本不清晰、表述不一致等问题应在获得竞争性谈判文件 1 日内向采购单位提出</w:t>
      </w:r>
      <w:r>
        <w:rPr>
          <w:rFonts w:hint="eastAsia" w:ascii="宋体" w:hAnsi="宋体" w:cs="宋体"/>
          <w:color w:val="auto"/>
          <w:szCs w:val="21"/>
          <w:highlight w:val="none"/>
          <w:lang w:val="en-US" w:eastAsia="zh-CN"/>
        </w:rPr>
        <w:t>并将问题发送至邮箱504476178@qq.com</w:t>
      </w:r>
      <w:r>
        <w:rPr>
          <w:rFonts w:hint="eastAsia" w:ascii="宋体" w:hAnsi="宋体" w:cs="宋体"/>
          <w:color w:val="auto"/>
          <w:szCs w:val="21"/>
        </w:rPr>
        <w:t>，否则，由此引起的一切损失和后果由谈判响应人自行承担。谈判响应人同时应认真审阅竞争性谈判文件中所有的事项、格式、条款和规范要求等，若谈判响应人的谈判响应文件没有按竞争性谈判文件要求提交全部资料及自己理解产生的误差，或谈判响应文件没有对竞争性谈判文件做出实质性响应，其风险由谈判响应人自行承担，并根据有关条款</w:t>
      </w:r>
      <w:r>
        <w:rPr>
          <w:rFonts w:hint="eastAsia" w:ascii="宋体" w:hAnsi="宋体" w:cs="宋体"/>
          <w:color w:val="auto"/>
        </w:rPr>
        <w:t>约定，</w:t>
      </w:r>
      <w:r>
        <w:rPr>
          <w:rFonts w:hint="eastAsia" w:ascii="宋体" w:hAnsi="宋体" w:cs="宋体"/>
          <w:color w:val="auto"/>
          <w:szCs w:val="21"/>
        </w:rPr>
        <w:t>该谈判响应有可能被拒绝。</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8、竞争性谈判文件的澄清</w:t>
      </w:r>
    </w:p>
    <w:p>
      <w:pPr>
        <w:spacing w:line="360" w:lineRule="auto"/>
        <w:rPr>
          <w:rFonts w:ascii="宋体" w:hAnsi="宋体" w:cs="宋体"/>
          <w:color w:val="auto"/>
          <w:szCs w:val="21"/>
          <w:highlight w:val="none"/>
        </w:rPr>
      </w:pPr>
      <w:r>
        <w:rPr>
          <w:rFonts w:hint="eastAsia" w:ascii="宋体" w:hAnsi="宋体" w:cs="宋体"/>
          <w:color w:val="auto"/>
          <w:szCs w:val="21"/>
        </w:rPr>
        <w:t xml:space="preserve">    </w:t>
      </w:r>
      <w:r>
        <w:rPr>
          <w:rFonts w:hint="eastAsia" w:ascii="宋体" w:hAnsi="宋体" w:cs="宋体"/>
          <w:color w:val="auto"/>
          <w:szCs w:val="21"/>
          <w:highlight w:val="none"/>
        </w:rPr>
        <w:t>8.1、谈判响应人可以要求采购单位对竞争性谈判文件中的有关问题进行答疑或澄清。</w:t>
      </w:r>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8.2、谈判响应人对竞争性谈判文件如有质疑，应在提交响应文件截止时间2个工作日前</w:t>
      </w:r>
      <w:r>
        <w:rPr>
          <w:rFonts w:hint="eastAsia" w:ascii="宋体" w:hAnsi="宋体" w:cs="宋体"/>
          <w:color w:val="auto"/>
          <w:szCs w:val="21"/>
          <w:highlight w:val="none"/>
          <w:lang w:val="en-US" w:eastAsia="zh-CN"/>
        </w:rPr>
        <w:t>向采购单位提出并将问题发送至邮箱504476178@qq.com</w:t>
      </w:r>
      <w:r>
        <w:rPr>
          <w:rFonts w:hint="eastAsia" w:ascii="宋体" w:hAnsi="宋体" w:cs="宋体"/>
          <w:color w:val="auto"/>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8.3、如果谈判响应人未在</w:t>
      </w:r>
      <w:r>
        <w:rPr>
          <w:rFonts w:hint="eastAsia" w:ascii="宋体" w:hAnsi="宋体" w:cs="宋体"/>
          <w:color w:val="auto"/>
          <w:highlight w:val="none"/>
        </w:rPr>
        <w:t>约定</w:t>
      </w:r>
      <w:r>
        <w:rPr>
          <w:rFonts w:hint="eastAsia" w:ascii="宋体" w:hAnsi="宋体" w:cs="宋体"/>
          <w:color w:val="auto"/>
          <w:szCs w:val="21"/>
          <w:highlight w:val="none"/>
        </w:rPr>
        <w:t>的时间内对竞争性谈判文件有关条款提出质疑，则视为充分理解竞争性谈判文件所有内容。一旦提交谈判响应文件，则认为该谈判响应人接受竞争性谈判文件的所有条款。</w:t>
      </w:r>
    </w:p>
    <w:p>
      <w:pPr>
        <w:spacing w:line="360" w:lineRule="auto"/>
        <w:rPr>
          <w:rFonts w:ascii="宋体" w:hAnsi="宋体" w:cs="宋体"/>
          <w:color w:val="auto"/>
          <w:szCs w:val="21"/>
        </w:rPr>
      </w:pPr>
      <w:r>
        <w:rPr>
          <w:rFonts w:hint="eastAsia" w:ascii="宋体" w:hAnsi="宋体" w:cs="宋体"/>
          <w:color w:val="auto"/>
          <w:szCs w:val="21"/>
          <w:highlight w:val="none"/>
        </w:rPr>
        <w:t xml:space="preserve">    8.4、采购单位对在</w:t>
      </w:r>
      <w:r>
        <w:rPr>
          <w:rFonts w:hint="eastAsia" w:ascii="宋体" w:hAnsi="宋体" w:cs="宋体"/>
          <w:color w:val="auto"/>
          <w:highlight w:val="none"/>
        </w:rPr>
        <w:t>约定</w:t>
      </w:r>
      <w:r>
        <w:rPr>
          <w:rFonts w:hint="eastAsia" w:ascii="宋体" w:hAnsi="宋体" w:cs="宋体"/>
          <w:color w:val="auto"/>
          <w:szCs w:val="21"/>
          <w:highlight w:val="none"/>
        </w:rPr>
        <w:t>时间收到的、且需要做出澄清的问题，将以本须知所述方式进行答复，但不说明问题的来源。</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9、竞争性谈判文件的修改</w:t>
      </w:r>
    </w:p>
    <w:p>
      <w:pPr>
        <w:spacing w:line="360" w:lineRule="auto"/>
        <w:rPr>
          <w:rFonts w:ascii="宋体" w:hAnsi="宋体" w:cs="宋体"/>
          <w:color w:val="auto"/>
          <w:szCs w:val="21"/>
        </w:rPr>
      </w:pPr>
      <w:r>
        <w:rPr>
          <w:rFonts w:hint="eastAsia" w:ascii="宋体" w:hAnsi="宋体" w:cs="宋体"/>
          <w:color w:val="auto"/>
          <w:szCs w:val="21"/>
        </w:rPr>
        <w:t xml:space="preserve">    9.1、采购单位可以对竞争性谈判文件进行修改。</w:t>
      </w:r>
    </w:p>
    <w:p>
      <w:pPr>
        <w:spacing w:line="360" w:lineRule="auto"/>
        <w:ind w:firstLine="422" w:firstLineChars="200"/>
        <w:rPr>
          <w:rFonts w:ascii="宋体" w:hAnsi="宋体" w:cs="宋体"/>
          <w:b/>
          <w:bCs/>
          <w:color w:val="auto"/>
          <w:szCs w:val="21"/>
        </w:rPr>
      </w:pPr>
      <w:r>
        <w:rPr>
          <w:rFonts w:hint="eastAsia" w:ascii="宋体" w:hAnsi="宋体" w:cs="宋体"/>
          <w:b/>
          <w:bCs/>
          <w:color w:val="auto"/>
          <w:szCs w:val="21"/>
        </w:rPr>
        <w:t>9.2、</w:t>
      </w:r>
      <w:r>
        <w:rPr>
          <w:rFonts w:hint="eastAsia" w:ascii="宋体" w:hAnsi="宋体" w:cs="宋体"/>
          <w:b/>
          <w:bCs/>
          <w:color w:val="auto"/>
          <w:szCs w:val="21"/>
          <w:highlight w:val="none"/>
        </w:rPr>
        <w:t>采购单位对谈判响应人质疑的答复和对竞争性谈判文件的澄清、修改、补充说明等内容均通过</w:t>
      </w:r>
      <w:r>
        <w:rPr>
          <w:rFonts w:hint="eastAsia" w:ascii="宋体" w:hAnsi="宋体" w:eastAsia="宋体" w:cs="宋体"/>
          <w:b/>
          <w:bCs/>
          <w:color w:val="auto"/>
          <w:szCs w:val="21"/>
          <w:highlight w:val="none"/>
        </w:rPr>
        <w:t>安庆</w:t>
      </w:r>
      <w:r>
        <w:rPr>
          <w:rFonts w:hint="eastAsia" w:ascii="宋体" w:hAnsi="宋体" w:eastAsia="宋体" w:cs="宋体"/>
          <w:b/>
          <w:bCs/>
          <w:color w:val="auto"/>
          <w:szCs w:val="21"/>
          <w:highlight w:val="none"/>
          <w:lang w:val="en-US" w:eastAsia="zh-CN"/>
        </w:rPr>
        <w:t>职业技术学院（https://www.aqvtc.edu.cn/）招标采购栏目</w:t>
      </w:r>
      <w:r>
        <w:rPr>
          <w:rFonts w:hint="eastAsia" w:ascii="宋体" w:hAnsi="宋体" w:cs="宋体"/>
          <w:b/>
          <w:bCs/>
          <w:color w:val="auto"/>
          <w:szCs w:val="21"/>
          <w:highlight w:val="none"/>
        </w:rPr>
        <w:t>发布，该修改内容作为竞争性谈判文件的组成部分，具有约束作用。</w:t>
      </w:r>
    </w:p>
    <w:p>
      <w:pPr>
        <w:spacing w:line="360" w:lineRule="auto"/>
        <w:rPr>
          <w:rFonts w:ascii="宋体" w:hAnsi="宋体" w:cs="宋体"/>
          <w:color w:val="auto"/>
          <w:szCs w:val="21"/>
        </w:rPr>
      </w:pPr>
      <w:r>
        <w:rPr>
          <w:rFonts w:hint="eastAsia" w:ascii="宋体" w:hAnsi="宋体" w:cs="宋体"/>
          <w:color w:val="auto"/>
          <w:szCs w:val="21"/>
        </w:rPr>
        <w:t xml:space="preserve">    9.3、当竞争性谈判文件与对竞争性谈判文件的澄清、修改、补充等在同一内容的表述上不一致时，以最后发出的为准。</w:t>
      </w:r>
    </w:p>
    <w:p>
      <w:pPr>
        <w:spacing w:line="360" w:lineRule="auto"/>
        <w:rPr>
          <w:rFonts w:ascii="宋体" w:hAnsi="宋体" w:cs="宋体"/>
          <w:color w:val="auto"/>
          <w:szCs w:val="21"/>
        </w:rPr>
      </w:pPr>
      <w:r>
        <w:rPr>
          <w:rFonts w:hint="eastAsia" w:ascii="宋体" w:hAnsi="宋体" w:cs="宋体"/>
          <w:color w:val="auto"/>
          <w:szCs w:val="21"/>
        </w:rPr>
        <w:t xml:space="preserve">    9.4、</w:t>
      </w:r>
      <w:r>
        <w:rPr>
          <w:rFonts w:hint="eastAsia" w:ascii="宋体" w:hAnsi="宋体" w:cs="宋体"/>
          <w:color w:val="auto"/>
          <w:szCs w:val="21"/>
          <w:highlight w:val="none"/>
        </w:rPr>
        <w:t>为使谈判响应人有充分时间对竞争性谈判文件的澄清、修改、补充部分进行研究，或是由于其他原因，采购单位可以决定顺延提交响应文件截止时间，</w:t>
      </w:r>
      <w:r>
        <w:rPr>
          <w:rFonts w:hint="eastAsia" w:ascii="宋体" w:hAnsi="宋体" w:cs="宋体"/>
          <w:b w:val="0"/>
          <w:bCs w:val="0"/>
          <w:color w:val="auto"/>
          <w:szCs w:val="21"/>
          <w:highlight w:val="none"/>
        </w:rPr>
        <w:t>具体时间通过</w:t>
      </w:r>
      <w:r>
        <w:rPr>
          <w:rFonts w:hint="eastAsia" w:ascii="宋体" w:hAnsi="宋体" w:eastAsia="宋体" w:cs="宋体"/>
          <w:b w:val="0"/>
          <w:bCs w:val="0"/>
          <w:color w:val="auto"/>
          <w:szCs w:val="21"/>
          <w:highlight w:val="none"/>
        </w:rPr>
        <w:t>安庆</w:t>
      </w:r>
      <w:r>
        <w:rPr>
          <w:rFonts w:hint="eastAsia" w:ascii="宋体" w:hAnsi="宋体" w:eastAsia="宋体" w:cs="宋体"/>
          <w:b w:val="0"/>
          <w:bCs w:val="0"/>
          <w:color w:val="auto"/>
          <w:szCs w:val="21"/>
          <w:highlight w:val="none"/>
          <w:lang w:val="en-US" w:eastAsia="zh-CN"/>
        </w:rPr>
        <w:t>职业技术学院网站</w:t>
      </w:r>
      <w:r>
        <w:rPr>
          <w:rFonts w:hint="eastAsia" w:ascii="宋体" w:hAnsi="宋体" w:cs="宋体"/>
          <w:b w:val="0"/>
          <w:bCs w:val="0"/>
          <w:color w:val="auto"/>
          <w:szCs w:val="21"/>
          <w:highlight w:val="none"/>
        </w:rPr>
        <w:t>发布。</w:t>
      </w:r>
    </w:p>
    <w:p>
      <w:pPr>
        <w:pStyle w:val="5"/>
        <w:ind w:firstLine="482" w:firstLineChars="200"/>
        <w:rPr>
          <w:rFonts w:hAnsi="宋体" w:cs="宋体"/>
          <w:color w:val="auto"/>
        </w:rPr>
      </w:pPr>
      <w:bookmarkStart w:id="17" w:name="_Toc9821"/>
      <w:bookmarkStart w:id="18" w:name="_Toc54939193"/>
      <w:r>
        <w:rPr>
          <w:rFonts w:hint="eastAsia" w:hAnsi="宋体" w:cs="宋体"/>
          <w:color w:val="auto"/>
        </w:rPr>
        <w:t>三、谈判响应文件的编制</w:t>
      </w:r>
      <w:bookmarkEnd w:id="17"/>
      <w:bookmarkEnd w:id="18"/>
    </w:p>
    <w:p>
      <w:pPr>
        <w:spacing w:line="360" w:lineRule="auto"/>
        <w:rPr>
          <w:rFonts w:ascii="宋体" w:hAnsi="宋体" w:cs="宋体"/>
          <w:b/>
          <w:color w:val="auto"/>
          <w:szCs w:val="21"/>
        </w:rPr>
      </w:pPr>
      <w:r>
        <w:rPr>
          <w:rFonts w:hint="eastAsia" w:ascii="宋体" w:hAnsi="宋体" w:cs="宋体"/>
          <w:b/>
          <w:color w:val="auto"/>
          <w:szCs w:val="21"/>
        </w:rPr>
        <w:t xml:space="preserve">    10、谈判响应的语言及度量衡单位</w:t>
      </w:r>
    </w:p>
    <w:p>
      <w:pPr>
        <w:spacing w:line="360" w:lineRule="auto"/>
        <w:rPr>
          <w:rFonts w:ascii="宋体" w:hAnsi="宋体" w:cs="宋体"/>
          <w:color w:val="auto"/>
          <w:szCs w:val="21"/>
        </w:rPr>
      </w:pPr>
      <w:r>
        <w:rPr>
          <w:rFonts w:hint="eastAsia" w:ascii="宋体" w:hAnsi="宋体" w:cs="宋体"/>
          <w:color w:val="auto"/>
          <w:szCs w:val="21"/>
        </w:rPr>
        <w:t xml:space="preserve">    10.1、谈判响应人的谈判响应文件、谈判响应人与采购单位就谈判响应的所有往来函电，均须使用简体中文。</w:t>
      </w:r>
    </w:p>
    <w:p>
      <w:pPr>
        <w:spacing w:line="360" w:lineRule="auto"/>
        <w:rPr>
          <w:rFonts w:ascii="宋体" w:hAnsi="宋体" w:cs="宋体"/>
          <w:color w:val="auto"/>
          <w:szCs w:val="21"/>
        </w:rPr>
      </w:pPr>
      <w:r>
        <w:rPr>
          <w:rFonts w:hint="eastAsia" w:ascii="宋体" w:hAnsi="宋体" w:cs="宋体"/>
          <w:color w:val="auto"/>
          <w:szCs w:val="21"/>
        </w:rPr>
        <w:t xml:space="preserve">    10.2、除竞争性谈判文件中另有</w:t>
      </w:r>
      <w:r>
        <w:rPr>
          <w:rFonts w:hint="eastAsia" w:ascii="宋体" w:hAnsi="宋体" w:cs="宋体"/>
          <w:color w:val="auto"/>
        </w:rPr>
        <w:t>约定</w:t>
      </w:r>
      <w:r>
        <w:rPr>
          <w:rFonts w:hint="eastAsia" w:ascii="宋体" w:hAnsi="宋体" w:cs="宋体"/>
          <w:color w:val="auto"/>
          <w:szCs w:val="21"/>
        </w:rPr>
        <w:t>外，谈判响应文件所使用的度量衡均须采用中华人民共和国法定计量单位。</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11、谈判响应文件的构成</w:t>
      </w:r>
    </w:p>
    <w:p>
      <w:pPr>
        <w:spacing w:line="360" w:lineRule="auto"/>
        <w:ind w:firstLine="420" w:firstLineChars="200"/>
        <w:rPr>
          <w:rFonts w:ascii="宋体" w:hAnsi="宋体" w:cs="宋体"/>
          <w:color w:val="auto"/>
          <w:szCs w:val="21"/>
        </w:rPr>
      </w:pPr>
      <w:r>
        <w:rPr>
          <w:rFonts w:hint="eastAsia" w:ascii="宋体" w:hAnsi="宋体" w:cs="宋体"/>
          <w:color w:val="auto"/>
          <w:szCs w:val="21"/>
        </w:rPr>
        <w:t>11.1、谈判响应文件应该按照“谈判响应文件格式”</w:t>
      </w:r>
      <w:r>
        <w:rPr>
          <w:rFonts w:hint="eastAsia" w:ascii="宋体" w:hAnsi="宋体" w:cs="宋体"/>
          <w:color w:val="auto"/>
        </w:rPr>
        <w:t>约定</w:t>
      </w:r>
      <w:r>
        <w:rPr>
          <w:rFonts w:hint="eastAsia" w:ascii="宋体" w:hAnsi="宋体" w:cs="宋体"/>
          <w:color w:val="auto"/>
          <w:szCs w:val="21"/>
        </w:rPr>
        <w:t>的内容和顺序进行编写。</w:t>
      </w:r>
    </w:p>
    <w:p>
      <w:pPr>
        <w:spacing w:line="360" w:lineRule="auto"/>
        <w:ind w:firstLine="420" w:firstLineChars="200"/>
        <w:rPr>
          <w:rFonts w:ascii="宋体" w:hAnsi="宋体" w:cs="宋体"/>
          <w:color w:val="auto"/>
          <w:szCs w:val="21"/>
        </w:rPr>
      </w:pPr>
      <w:r>
        <w:rPr>
          <w:rFonts w:hint="eastAsia" w:ascii="宋体" w:hAnsi="宋体" w:cs="宋体"/>
          <w:color w:val="auto"/>
          <w:szCs w:val="21"/>
        </w:rPr>
        <w:t>11.2、谈判响应人应提交“谈判响应人须知前附表”中</w:t>
      </w:r>
      <w:r>
        <w:rPr>
          <w:rFonts w:hint="eastAsia" w:ascii="宋体" w:hAnsi="宋体" w:cs="宋体"/>
          <w:color w:val="auto"/>
        </w:rPr>
        <w:t>约定</w:t>
      </w:r>
      <w:r>
        <w:rPr>
          <w:rFonts w:hint="eastAsia" w:ascii="宋体" w:hAnsi="宋体" w:cs="宋体"/>
          <w:color w:val="auto"/>
          <w:szCs w:val="21"/>
        </w:rPr>
        <w:t>的谈判响应文件。</w:t>
      </w:r>
    </w:p>
    <w:p>
      <w:pPr>
        <w:spacing w:line="360" w:lineRule="auto"/>
        <w:ind w:firstLine="420" w:firstLineChars="200"/>
        <w:rPr>
          <w:rFonts w:ascii="宋体" w:hAnsi="宋体" w:cs="宋体"/>
          <w:color w:val="auto"/>
          <w:szCs w:val="21"/>
        </w:rPr>
      </w:pPr>
      <w:r>
        <w:rPr>
          <w:rFonts w:hint="eastAsia" w:ascii="宋体" w:hAnsi="宋体" w:cs="宋体"/>
          <w:color w:val="auto"/>
          <w:szCs w:val="21"/>
        </w:rPr>
        <w:t>11.3、谈判响应人必须对其谈判响应文件的真实性与准确性负责。谈判响应人一旦成交，其谈判响应文件将作为合同的重要组成部分。</w:t>
      </w:r>
    </w:p>
    <w:p>
      <w:pPr>
        <w:spacing w:line="360" w:lineRule="auto"/>
        <w:ind w:firstLine="420" w:firstLineChars="200"/>
        <w:rPr>
          <w:rFonts w:ascii="宋体" w:hAnsi="宋体" w:cs="宋体"/>
          <w:color w:val="auto"/>
          <w:szCs w:val="21"/>
        </w:rPr>
      </w:pPr>
      <w:r>
        <w:rPr>
          <w:rFonts w:hint="eastAsia" w:ascii="宋体" w:hAnsi="宋体" w:cs="宋体"/>
          <w:color w:val="auto"/>
          <w:szCs w:val="21"/>
        </w:rPr>
        <w:t>11.4、谈判响应人提供的产品质量和服务均能满足竞争性谈判文件</w:t>
      </w:r>
      <w:r>
        <w:rPr>
          <w:rFonts w:hint="eastAsia" w:ascii="宋体" w:hAnsi="宋体" w:cs="宋体"/>
          <w:color w:val="auto"/>
        </w:rPr>
        <w:t>约定</w:t>
      </w:r>
      <w:r>
        <w:rPr>
          <w:rFonts w:hint="eastAsia" w:ascii="宋体" w:hAnsi="宋体" w:cs="宋体"/>
          <w:color w:val="auto"/>
          <w:szCs w:val="21"/>
        </w:rPr>
        <w:t>的实质性要求。否则，其谈判响应文件在评审时有可能被认为是对竞争性谈判文件未做出实质性的响应，而被谈判小组终止对其作进一步的评审。</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12、谈判响应报价</w:t>
      </w:r>
    </w:p>
    <w:p>
      <w:pPr>
        <w:spacing w:line="360" w:lineRule="auto"/>
        <w:ind w:firstLine="420" w:firstLineChars="200"/>
        <w:rPr>
          <w:rFonts w:ascii="宋体" w:hAnsi="宋体" w:cs="宋体"/>
          <w:color w:val="auto"/>
          <w:szCs w:val="21"/>
        </w:rPr>
      </w:pPr>
      <w:r>
        <w:rPr>
          <w:rFonts w:hint="eastAsia" w:ascii="宋体" w:hAnsi="宋体" w:cs="宋体"/>
          <w:color w:val="auto"/>
          <w:szCs w:val="21"/>
        </w:rPr>
        <w:t>12.1、谈判响应文件的</w:t>
      </w:r>
      <w:r>
        <w:rPr>
          <w:rFonts w:hint="eastAsia" w:ascii="宋体" w:hAnsi="宋体" w:cs="宋体"/>
          <w:color w:val="auto"/>
          <w:szCs w:val="21"/>
          <w:lang w:eastAsia="zh-CN"/>
        </w:rPr>
        <w:t>货物报价表</w:t>
      </w:r>
      <w:r>
        <w:rPr>
          <w:rFonts w:hint="eastAsia" w:ascii="宋体" w:hAnsi="宋体" w:cs="宋体"/>
          <w:color w:val="auto"/>
          <w:szCs w:val="21"/>
        </w:rPr>
        <w:t>(首轮）上应清楚地标明谈判响应人拟</w:t>
      </w:r>
      <w:r>
        <w:rPr>
          <w:rFonts w:hint="eastAsia" w:ascii="宋体" w:hAnsi="宋体"/>
          <w:color w:val="auto"/>
          <w:szCs w:val="21"/>
        </w:rPr>
        <w:t>货物的名称、生产厂家、品牌、单位、数量、单价等内容。</w:t>
      </w:r>
    </w:p>
    <w:p>
      <w:pPr>
        <w:spacing w:line="360" w:lineRule="auto"/>
        <w:ind w:firstLine="420" w:firstLineChars="200"/>
        <w:rPr>
          <w:rFonts w:ascii="宋体" w:hAnsi="宋体" w:cs="宋体"/>
          <w:color w:val="auto"/>
          <w:szCs w:val="21"/>
        </w:rPr>
      </w:pPr>
      <w:r>
        <w:rPr>
          <w:rFonts w:hint="eastAsia" w:ascii="宋体" w:hAnsi="宋体" w:cs="宋体"/>
          <w:color w:val="auto"/>
          <w:szCs w:val="21"/>
        </w:rPr>
        <w:t>12.2、除非特别要求，每个项目（或每个包）只允许有一个方案、一个报价。多方案、多报价的谈判响应文件将视为无效谈判响应文件。</w:t>
      </w:r>
    </w:p>
    <w:p>
      <w:pPr>
        <w:spacing w:line="360" w:lineRule="auto"/>
        <w:ind w:firstLine="420" w:firstLineChars="200"/>
        <w:rPr>
          <w:rFonts w:ascii="宋体" w:hAnsi="宋体"/>
          <w:color w:val="auto"/>
          <w:szCs w:val="21"/>
        </w:rPr>
      </w:pPr>
      <w:r>
        <w:rPr>
          <w:rFonts w:hint="eastAsia" w:ascii="宋体" w:hAnsi="宋体" w:cs="宋体"/>
          <w:color w:val="auto"/>
          <w:szCs w:val="21"/>
        </w:rPr>
        <w:t>12.3、谈判响应人的报价应包含满足本次采购需求的所有费用</w:t>
      </w:r>
      <w:r>
        <w:rPr>
          <w:rFonts w:hint="eastAsia" w:ascii="宋体" w:hAnsi="宋体"/>
          <w:color w:val="auto"/>
          <w:szCs w:val="21"/>
        </w:rPr>
        <w:t>（包括但不限于：</w:t>
      </w:r>
      <w:r>
        <w:rPr>
          <w:rFonts w:hint="eastAsia" w:ascii="宋体" w:hAnsi="宋体" w:cs="宋体"/>
          <w:color w:val="000000"/>
          <w:szCs w:val="21"/>
          <w:highlight w:val="none"/>
        </w:rPr>
        <w:t>所投货物、保险、税费、包装、加工及加工损耗、运输、现场落地、</w:t>
      </w:r>
      <w:r>
        <w:rPr>
          <w:rFonts w:hint="eastAsia" w:ascii="宋体" w:hAnsi="宋体" w:cs="宋体"/>
          <w:color w:val="000000"/>
          <w:szCs w:val="21"/>
          <w:highlight w:val="none"/>
          <w:lang w:val="en-US" w:eastAsia="zh-CN"/>
        </w:rPr>
        <w:t>调换</w:t>
      </w:r>
      <w:r>
        <w:rPr>
          <w:rFonts w:hint="eastAsia" w:ascii="宋体" w:hAnsi="宋体" w:cs="宋体"/>
          <w:color w:val="000000"/>
          <w:szCs w:val="21"/>
          <w:highlight w:val="none"/>
        </w:rPr>
        <w:t>、检测验收和交付</w:t>
      </w:r>
      <w:r>
        <w:rPr>
          <w:rFonts w:hint="eastAsia" w:ascii="宋体" w:hAnsi="宋体" w:cs="宋体"/>
          <w:color w:val="000000"/>
          <w:highlight w:val="none"/>
        </w:rPr>
        <w:t>后约定</w:t>
      </w:r>
      <w:r>
        <w:rPr>
          <w:rFonts w:hint="eastAsia" w:ascii="宋体" w:hAnsi="宋体" w:cs="宋体"/>
          <w:color w:val="000000"/>
          <w:szCs w:val="21"/>
          <w:highlight w:val="none"/>
        </w:rPr>
        <w:t>期限内维保等</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12.4、谈判响应报价高于最高限价的谈判响应无效。</w:t>
      </w:r>
    </w:p>
    <w:p>
      <w:pPr>
        <w:spacing w:line="360" w:lineRule="auto"/>
        <w:ind w:firstLine="420" w:firstLineChars="200"/>
        <w:rPr>
          <w:rFonts w:ascii="宋体" w:hAnsi="宋体"/>
          <w:color w:val="auto"/>
          <w:szCs w:val="21"/>
        </w:rPr>
      </w:pPr>
      <w:r>
        <w:rPr>
          <w:rFonts w:hint="eastAsia" w:ascii="宋体" w:hAnsi="宋体"/>
          <w:color w:val="auto"/>
          <w:szCs w:val="21"/>
        </w:rPr>
        <w:t>12.</w:t>
      </w:r>
      <w:r>
        <w:rPr>
          <w:rFonts w:ascii="宋体" w:hAnsi="宋体"/>
          <w:color w:val="auto"/>
          <w:szCs w:val="21"/>
        </w:rPr>
        <w:t>5</w:t>
      </w:r>
      <w:r>
        <w:rPr>
          <w:rFonts w:hint="eastAsia" w:ascii="宋体" w:hAnsi="宋体"/>
          <w:color w:val="auto"/>
          <w:szCs w:val="21"/>
        </w:rPr>
        <w:t>、谈判响应文件内容不一致的确认。</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.5</w:t>
      </w:r>
      <w:r>
        <w:rPr>
          <w:rFonts w:ascii="宋体" w:hAnsi="宋体" w:cs="宋体"/>
          <w:color w:val="auto"/>
          <w:szCs w:val="21"/>
        </w:rPr>
        <w:t>.1</w:t>
      </w:r>
      <w:r>
        <w:rPr>
          <w:rFonts w:hint="eastAsia" w:ascii="宋体" w:hAnsi="宋体" w:cs="宋体"/>
          <w:color w:val="auto"/>
          <w:szCs w:val="21"/>
        </w:rPr>
        <w:t>、谈判响应文件中谈判响应函(谈判响应报价)与谈判响应文件中相应内容不一致的,以谈判响应函(谈判响应报价)为准;</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5.2</w:t>
      </w:r>
      <w:r>
        <w:rPr>
          <w:rFonts w:hint="eastAsia" w:ascii="宋体" w:hAnsi="宋体" w:cs="宋体"/>
          <w:color w:val="auto"/>
          <w:szCs w:val="21"/>
        </w:rPr>
        <w:t>、若大写金额和小写金额不一致的，以大写金额为准;</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5.3</w:t>
      </w:r>
      <w:r>
        <w:rPr>
          <w:rFonts w:hint="eastAsia" w:ascii="宋体" w:hAnsi="宋体" w:cs="宋体"/>
          <w:color w:val="auto"/>
          <w:szCs w:val="21"/>
        </w:rPr>
        <w:t>、单价金额小数点或者百分比有明显错位的，应以谈判响应函(谈判响应报价)为准，并修正单价。</w:t>
      </w:r>
    </w:p>
    <w:p>
      <w:pPr>
        <w:spacing w:line="360" w:lineRule="auto"/>
        <w:ind w:firstLine="420" w:firstLineChars="200"/>
        <w:rPr>
          <w:rFonts w:ascii="宋体" w:hAnsi="宋体" w:cs="宋体"/>
          <w:color w:val="auto"/>
          <w:szCs w:val="21"/>
        </w:rPr>
      </w:pPr>
      <w:r>
        <w:rPr>
          <w:rFonts w:hint="eastAsia" w:ascii="宋体" w:hAnsi="宋体" w:cs="宋体"/>
          <w:color w:val="auto"/>
          <w:szCs w:val="21"/>
        </w:rPr>
        <w:t>同时出现两种以上不一致的，按照以上规定的顺序修正。修正后的报价应当采用书面形式，并加盖公章或者由法定代表人或其委托代理人签字,但不得超出谈判响应文件的范围或者改变谈判响应文件的实质性内容。经谈判响应人确认后产生约束力，谈判响应人不确认的，其谈判响应无效。</w:t>
      </w:r>
    </w:p>
    <w:p>
      <w:pPr>
        <w:numPr>
          <w:ilvl w:val="0"/>
          <w:numId w:val="1"/>
        </w:numPr>
        <w:spacing w:line="360" w:lineRule="auto"/>
        <w:ind w:firstLine="422" w:firstLineChars="200"/>
        <w:rPr>
          <w:rFonts w:ascii="宋体" w:hAnsi="宋体" w:cs="宋体"/>
          <w:color w:val="auto"/>
          <w:szCs w:val="21"/>
        </w:rPr>
      </w:pPr>
      <w:r>
        <w:rPr>
          <w:rFonts w:hint="eastAsia" w:ascii="宋体" w:hAnsi="宋体" w:cs="宋体"/>
          <w:b/>
          <w:color w:val="auto"/>
          <w:szCs w:val="21"/>
        </w:rPr>
        <w:t>谈判响应货币：</w:t>
      </w:r>
      <w:r>
        <w:rPr>
          <w:rFonts w:hint="eastAsia" w:ascii="宋体" w:hAnsi="宋体" w:cs="宋体"/>
          <w:color w:val="auto"/>
          <w:szCs w:val="21"/>
        </w:rPr>
        <w:t>人民币。</w:t>
      </w:r>
    </w:p>
    <w:p>
      <w:pPr>
        <w:numPr>
          <w:ilvl w:val="0"/>
          <w:numId w:val="1"/>
        </w:numPr>
        <w:spacing w:line="360" w:lineRule="auto"/>
        <w:ind w:firstLine="422" w:firstLineChars="200"/>
        <w:rPr>
          <w:rFonts w:ascii="宋体" w:hAnsi="宋体" w:cs="宋体"/>
          <w:b/>
          <w:color w:val="auto"/>
          <w:szCs w:val="21"/>
        </w:rPr>
      </w:pPr>
      <w:r>
        <w:rPr>
          <w:rFonts w:hint="eastAsia" w:ascii="宋体" w:hAnsi="宋体" w:cs="宋体"/>
          <w:b/>
          <w:color w:val="auto"/>
          <w:szCs w:val="21"/>
        </w:rPr>
        <w:t>谈判响应保证金</w:t>
      </w:r>
    </w:p>
    <w:p>
      <w:pPr>
        <w:spacing w:line="360" w:lineRule="auto"/>
        <w:ind w:firstLine="420" w:firstLineChars="200"/>
        <w:rPr>
          <w:rFonts w:ascii="宋体" w:hAnsi="宋体" w:cs="宋体"/>
          <w:color w:val="auto"/>
          <w:szCs w:val="21"/>
        </w:rPr>
      </w:pPr>
      <w:r>
        <w:rPr>
          <w:rFonts w:hint="eastAsia" w:ascii="宋体" w:hAnsi="宋体" w:cs="宋体"/>
          <w:color w:val="auto"/>
          <w:szCs w:val="21"/>
        </w:rPr>
        <w:t>14.1、谈判响应人必须在提交响应文件截止时间前，提交“谈判响应人须知前附表”中约定数额的谈判响应保证金（以实际到账时间为准）。</w:t>
      </w:r>
    </w:p>
    <w:p>
      <w:pPr>
        <w:spacing w:line="360" w:lineRule="auto"/>
        <w:ind w:firstLine="420" w:firstLineChars="200"/>
        <w:rPr>
          <w:rFonts w:ascii="宋体" w:hAnsi="宋体" w:cs="宋体"/>
          <w:color w:val="auto"/>
          <w:szCs w:val="21"/>
        </w:rPr>
      </w:pPr>
      <w:r>
        <w:rPr>
          <w:rFonts w:hint="eastAsia" w:ascii="宋体" w:hAnsi="宋体" w:cs="宋体"/>
          <w:color w:val="auto"/>
          <w:szCs w:val="21"/>
        </w:rPr>
        <w:t>14.2、对于未能按时、足额、按要求提交谈判响应保证金的谈判响应人，采购单位将视其谈判响应文件为无效谈判响应文件。</w:t>
      </w:r>
    </w:p>
    <w:p>
      <w:pPr>
        <w:spacing w:line="360" w:lineRule="auto"/>
        <w:ind w:firstLine="420" w:firstLineChars="200"/>
        <w:rPr>
          <w:rFonts w:ascii="宋体" w:hAnsi="宋体" w:cs="宋体"/>
          <w:color w:val="auto"/>
          <w:szCs w:val="21"/>
        </w:rPr>
      </w:pPr>
      <w:r>
        <w:rPr>
          <w:rFonts w:hint="eastAsia" w:ascii="宋体" w:hAnsi="宋体" w:cs="宋体"/>
          <w:color w:val="auto"/>
          <w:szCs w:val="21"/>
        </w:rPr>
        <w:t>14.3、谈判响应保证金的退还：</w:t>
      </w:r>
    </w:p>
    <w:p>
      <w:pPr>
        <w:spacing w:line="360" w:lineRule="auto"/>
        <w:ind w:firstLine="420" w:firstLineChars="200"/>
        <w:rPr>
          <w:rFonts w:ascii="宋体" w:hAnsi="宋体" w:cs="宋体"/>
          <w:color w:val="auto"/>
          <w:szCs w:val="21"/>
        </w:rPr>
      </w:pPr>
      <w:r>
        <w:rPr>
          <w:rFonts w:hint="eastAsia" w:ascii="宋体" w:hAnsi="宋体" w:cs="宋体"/>
          <w:color w:val="auto"/>
          <w:szCs w:val="21"/>
        </w:rPr>
        <w:t>（1）成交人的谈判响应保证金，在采购合同签订后3个工作日内退还；</w:t>
      </w:r>
    </w:p>
    <w:p>
      <w:pPr>
        <w:spacing w:line="360" w:lineRule="auto"/>
        <w:ind w:firstLine="420" w:firstLineChars="200"/>
        <w:rPr>
          <w:rFonts w:ascii="宋体" w:hAnsi="宋体" w:cs="宋体"/>
          <w:color w:val="auto"/>
          <w:szCs w:val="21"/>
        </w:rPr>
      </w:pPr>
      <w:r>
        <w:rPr>
          <w:rFonts w:hint="eastAsia" w:ascii="宋体" w:hAnsi="宋体" w:cs="宋体"/>
          <w:color w:val="auto"/>
          <w:szCs w:val="21"/>
        </w:rPr>
        <w:t>（2）未成交的其他成交侯选人的谈判响应保证金，在成交通知书发出后3个工作日内退还；</w:t>
      </w:r>
    </w:p>
    <w:p>
      <w:pPr>
        <w:spacing w:line="360" w:lineRule="auto"/>
        <w:ind w:firstLine="420" w:firstLineChars="200"/>
        <w:rPr>
          <w:rFonts w:ascii="宋体" w:hAnsi="宋体" w:cs="宋体"/>
          <w:color w:val="auto"/>
          <w:szCs w:val="21"/>
        </w:rPr>
      </w:pPr>
      <w:r>
        <w:rPr>
          <w:rFonts w:hint="eastAsia" w:ascii="宋体" w:hAnsi="宋体" w:cs="宋体"/>
          <w:color w:val="auto"/>
          <w:szCs w:val="21"/>
        </w:rPr>
        <w:t>（3）非成交候选人的谈判响应保证金，在评审结束后3个工作日内退还；</w:t>
      </w:r>
    </w:p>
    <w:p>
      <w:pPr>
        <w:spacing w:line="360" w:lineRule="auto"/>
        <w:ind w:firstLine="420" w:firstLineChars="200"/>
        <w:rPr>
          <w:rFonts w:ascii="宋体" w:hAnsi="宋体" w:cs="宋体"/>
          <w:color w:val="auto"/>
          <w:szCs w:val="21"/>
        </w:rPr>
      </w:pPr>
      <w:r>
        <w:rPr>
          <w:rFonts w:hint="eastAsia" w:ascii="宋体" w:hAnsi="宋体" w:cs="宋体"/>
          <w:color w:val="auto"/>
          <w:szCs w:val="21"/>
        </w:rPr>
        <w:t>（4）竞争性谈判失败的，在竞争性谈判失败公告后3个工作日内，退还所有谈判响应人的谈判响应保证金；</w:t>
      </w:r>
    </w:p>
    <w:p>
      <w:pPr>
        <w:spacing w:line="360" w:lineRule="auto"/>
        <w:ind w:firstLine="420" w:firstLineChars="200"/>
        <w:rPr>
          <w:rFonts w:ascii="宋体" w:hAnsi="宋体" w:cs="宋体"/>
          <w:color w:val="auto"/>
          <w:szCs w:val="21"/>
        </w:rPr>
      </w:pPr>
      <w:r>
        <w:rPr>
          <w:rFonts w:hint="eastAsia" w:ascii="宋体" w:hAnsi="宋体" w:cs="宋体"/>
          <w:color w:val="auto"/>
          <w:szCs w:val="21"/>
        </w:rPr>
        <w:t>（5）非成交人原因导致政府采购项目未能签订合同的，在有关部门作出处理意见之日起3个工作日内，退还成交人的谈判响应保证金；</w:t>
      </w:r>
    </w:p>
    <w:p>
      <w:pPr>
        <w:spacing w:line="360" w:lineRule="auto"/>
        <w:ind w:firstLine="420" w:firstLineChars="200"/>
        <w:rPr>
          <w:rFonts w:ascii="宋体" w:hAnsi="宋体" w:cs="宋体"/>
          <w:b/>
          <w:color w:val="auto"/>
          <w:szCs w:val="21"/>
        </w:rPr>
      </w:pPr>
      <w:r>
        <w:rPr>
          <w:rFonts w:hint="eastAsia" w:ascii="宋体" w:hAnsi="宋体" w:cs="宋体"/>
          <w:color w:val="auto"/>
          <w:szCs w:val="21"/>
        </w:rPr>
        <w:t>（6）政府采购项目有质疑、投诉的，成交候选人、提出质疑的谈判响应人及投诉人的谈判响应保证金在质疑、投诉处理后，按相关规定办理；其他谈判响应人的谈判响应保证金在评审结束后3个工作日内退还。</w:t>
      </w:r>
    </w:p>
    <w:p>
      <w:pPr>
        <w:spacing w:line="360" w:lineRule="auto"/>
        <w:ind w:firstLine="315" w:firstLineChars="150"/>
        <w:rPr>
          <w:rFonts w:ascii="宋体" w:hAnsi="宋体" w:cs="宋体"/>
          <w:color w:val="auto"/>
          <w:szCs w:val="21"/>
        </w:rPr>
      </w:pPr>
      <w:r>
        <w:rPr>
          <w:rFonts w:hint="eastAsia" w:ascii="宋体" w:hAnsi="宋体" w:cs="宋体"/>
          <w:color w:val="auto"/>
          <w:szCs w:val="21"/>
        </w:rPr>
        <w:t>14.4、谈判响应人有下列情形之一的，谈判响应保证金不予退还：</w:t>
      </w:r>
    </w:p>
    <w:p>
      <w:pPr>
        <w:spacing w:line="360" w:lineRule="auto"/>
        <w:ind w:left="420"/>
        <w:rPr>
          <w:rFonts w:ascii="宋体" w:hAnsi="宋体" w:cs="宋体"/>
          <w:color w:val="auto"/>
          <w:szCs w:val="21"/>
        </w:rPr>
      </w:pPr>
      <w:r>
        <w:rPr>
          <w:rFonts w:hint="eastAsia" w:ascii="宋体" w:hAnsi="宋体" w:cs="宋体"/>
          <w:color w:val="auto"/>
          <w:szCs w:val="21"/>
        </w:rPr>
        <w:t>（1）谈判响应文件提交截止时间后，谈判响应人在谈判响应有效期内撤销谈判响应文件的；</w:t>
      </w:r>
    </w:p>
    <w:p>
      <w:pPr>
        <w:spacing w:line="360" w:lineRule="auto"/>
        <w:ind w:left="420"/>
        <w:rPr>
          <w:rFonts w:ascii="宋体" w:hAnsi="宋体" w:cs="宋体"/>
          <w:color w:val="auto"/>
          <w:szCs w:val="21"/>
        </w:rPr>
      </w:pPr>
      <w:r>
        <w:rPr>
          <w:rFonts w:hint="eastAsia" w:ascii="宋体" w:hAnsi="宋体" w:cs="宋体"/>
          <w:color w:val="auto"/>
          <w:szCs w:val="21"/>
        </w:rPr>
        <w:t>（2）成交人无正当理由不与采购人订立合同的，或在签订合同时向采购人提出附加条件的；</w:t>
      </w:r>
    </w:p>
    <w:p>
      <w:pPr>
        <w:spacing w:line="360" w:lineRule="auto"/>
        <w:ind w:left="420"/>
        <w:rPr>
          <w:rFonts w:ascii="宋体" w:hAnsi="宋体" w:cs="宋体"/>
          <w:color w:val="auto"/>
          <w:szCs w:val="21"/>
        </w:rPr>
      </w:pPr>
      <w:r>
        <w:rPr>
          <w:rFonts w:hint="eastAsia" w:ascii="宋体" w:hAnsi="宋体" w:cs="宋体"/>
          <w:color w:val="auto"/>
          <w:szCs w:val="21"/>
        </w:rPr>
        <w:t>（3）不按照竞争性谈判文件要求提交履约保证金的；</w:t>
      </w:r>
    </w:p>
    <w:p>
      <w:pPr>
        <w:spacing w:line="360" w:lineRule="auto"/>
        <w:ind w:left="420"/>
        <w:rPr>
          <w:rFonts w:ascii="宋体" w:hAnsi="宋体" w:cs="宋体"/>
          <w:color w:val="auto"/>
          <w:szCs w:val="21"/>
        </w:rPr>
      </w:pPr>
      <w:r>
        <w:rPr>
          <w:rFonts w:hint="eastAsia" w:ascii="宋体" w:hAnsi="宋体" w:cs="宋体"/>
          <w:color w:val="auto"/>
          <w:szCs w:val="21"/>
        </w:rPr>
        <w:t>（4）将成交项目转让给他人，或未按相关规定将成交项目分包给他人的；</w:t>
      </w:r>
    </w:p>
    <w:p>
      <w:pPr>
        <w:spacing w:line="360" w:lineRule="auto"/>
        <w:ind w:left="420"/>
        <w:rPr>
          <w:rFonts w:ascii="宋体" w:hAnsi="宋体" w:cs="宋体"/>
          <w:color w:val="auto"/>
          <w:szCs w:val="21"/>
        </w:rPr>
      </w:pPr>
      <w:r>
        <w:rPr>
          <w:rFonts w:hint="eastAsia" w:ascii="宋体" w:hAnsi="宋体" w:cs="宋体"/>
          <w:color w:val="auto"/>
          <w:szCs w:val="21"/>
        </w:rPr>
        <w:t>（5）成交人拒绝履行合同义务的；</w:t>
      </w:r>
    </w:p>
    <w:p>
      <w:pPr>
        <w:spacing w:line="360" w:lineRule="auto"/>
        <w:ind w:left="420"/>
        <w:rPr>
          <w:rFonts w:ascii="宋体" w:hAnsi="宋体" w:cs="宋体"/>
          <w:color w:val="auto"/>
          <w:szCs w:val="21"/>
        </w:rPr>
      </w:pPr>
      <w:r>
        <w:rPr>
          <w:rFonts w:hint="eastAsia" w:ascii="宋体" w:hAnsi="宋体" w:cs="宋体"/>
          <w:color w:val="auto"/>
          <w:szCs w:val="21"/>
        </w:rPr>
        <w:t xml:space="preserve">（6）提供虚假材料谋取成交的； </w:t>
      </w:r>
    </w:p>
    <w:p>
      <w:pPr>
        <w:spacing w:line="360" w:lineRule="auto"/>
        <w:ind w:left="420"/>
        <w:rPr>
          <w:rFonts w:ascii="宋体" w:hAnsi="宋体" w:cs="宋体"/>
          <w:color w:val="auto"/>
          <w:szCs w:val="21"/>
        </w:rPr>
      </w:pPr>
      <w:r>
        <w:rPr>
          <w:rFonts w:hint="eastAsia" w:ascii="宋体" w:hAnsi="宋体" w:cs="宋体"/>
          <w:color w:val="auto"/>
          <w:szCs w:val="21"/>
        </w:rPr>
        <w:t xml:space="preserve">（7）采取不正当手段诋毁、排挤其他供应商的； </w:t>
      </w:r>
    </w:p>
    <w:p>
      <w:pPr>
        <w:spacing w:line="360" w:lineRule="auto"/>
        <w:ind w:left="420"/>
        <w:rPr>
          <w:rFonts w:ascii="宋体" w:hAnsi="宋体" w:cs="宋体"/>
          <w:color w:val="auto"/>
          <w:szCs w:val="21"/>
        </w:rPr>
      </w:pPr>
      <w:r>
        <w:rPr>
          <w:rFonts w:hint="eastAsia" w:ascii="宋体" w:hAnsi="宋体" w:cs="宋体"/>
          <w:color w:val="auto"/>
          <w:szCs w:val="21"/>
        </w:rPr>
        <w:t xml:space="preserve">（8）与采购单位、其他谈判响应人恶意串通的； </w:t>
      </w:r>
    </w:p>
    <w:p>
      <w:pPr>
        <w:spacing w:line="360" w:lineRule="auto"/>
        <w:ind w:left="42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9</w:t>
      </w:r>
      <w:r>
        <w:rPr>
          <w:rFonts w:hint="eastAsia" w:ascii="宋体" w:hAnsi="宋体" w:cs="宋体"/>
          <w:color w:val="auto"/>
          <w:szCs w:val="21"/>
        </w:rPr>
        <w:t>）视为谈判响应人串通投标的；</w:t>
      </w:r>
    </w:p>
    <w:p>
      <w:pPr>
        <w:spacing w:line="360" w:lineRule="auto"/>
        <w:ind w:left="42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10</w:t>
      </w:r>
      <w:r>
        <w:rPr>
          <w:rFonts w:hint="eastAsia" w:ascii="宋体" w:hAnsi="宋体" w:cs="宋体"/>
          <w:color w:val="auto"/>
          <w:szCs w:val="21"/>
        </w:rPr>
        <w:t xml:space="preserve">）向采购单位行贿或者提供其他不正当利益的； </w:t>
      </w:r>
    </w:p>
    <w:p>
      <w:pPr>
        <w:spacing w:line="360" w:lineRule="auto"/>
        <w:ind w:left="42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1</w:t>
      </w:r>
      <w:r>
        <w:rPr>
          <w:rFonts w:hint="eastAsia" w:ascii="宋体" w:hAnsi="宋体" w:cs="宋体"/>
          <w:color w:val="auto"/>
          <w:szCs w:val="21"/>
        </w:rPr>
        <w:t xml:space="preserve">）在竞争性谈判采购过程中与采购人进行协商谈判、不按照竞争性谈判文件和成交人的谈判响应文件订立合同，或者与采购人另行订立背离合同实质性内容的协议； </w:t>
      </w:r>
    </w:p>
    <w:p>
      <w:pPr>
        <w:spacing w:line="360" w:lineRule="auto"/>
        <w:ind w:left="42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）拒绝有关部门监督检查或者提供虚假情况的；</w:t>
      </w:r>
    </w:p>
    <w:p>
      <w:pPr>
        <w:spacing w:line="360" w:lineRule="auto"/>
        <w:ind w:left="420"/>
        <w:rPr>
          <w:rFonts w:ascii="宋体" w:hAnsi="宋体" w:cs="宋体"/>
          <w:color w:val="auto"/>
          <w:szCs w:val="21"/>
        </w:rPr>
      </w:pPr>
      <w:r>
        <w:rPr>
          <w:rFonts w:hint="eastAsia" w:ascii="宋体" w:hAnsi="宋体"/>
          <w:color w:val="auto"/>
          <w:szCs w:val="21"/>
        </w:rPr>
        <w:t>（1</w:t>
      </w:r>
      <w:r>
        <w:rPr>
          <w:rFonts w:ascii="宋体" w:hAnsi="宋体"/>
          <w:color w:val="auto"/>
          <w:szCs w:val="21"/>
        </w:rPr>
        <w:t>3</w:t>
      </w:r>
      <w:r>
        <w:rPr>
          <w:rFonts w:hint="eastAsia" w:ascii="宋体" w:hAnsi="宋体"/>
          <w:color w:val="auto"/>
          <w:szCs w:val="21"/>
        </w:rPr>
        <w:t>）受到</w:t>
      </w:r>
      <w:r>
        <w:rPr>
          <w:rFonts w:ascii="宋体" w:hAnsi="宋体"/>
          <w:color w:val="auto"/>
          <w:szCs w:val="21"/>
        </w:rPr>
        <w:t>财政部门依法</w:t>
      </w:r>
      <w:r>
        <w:rPr>
          <w:rFonts w:hint="eastAsia" w:ascii="宋体" w:hAnsi="宋体"/>
          <w:color w:val="auto"/>
          <w:szCs w:val="21"/>
        </w:rPr>
        <w:t>作出的</w:t>
      </w:r>
      <w:r>
        <w:rPr>
          <w:rFonts w:ascii="宋体" w:hAnsi="宋体"/>
          <w:color w:val="auto"/>
          <w:szCs w:val="21"/>
        </w:rPr>
        <w:t>禁止参加政府采购活动</w:t>
      </w:r>
      <w:r>
        <w:rPr>
          <w:rFonts w:hint="eastAsia" w:ascii="宋体" w:hAnsi="宋体"/>
          <w:color w:val="auto"/>
          <w:szCs w:val="21"/>
        </w:rPr>
        <w:t>且在有效期内的</w:t>
      </w:r>
      <w:r>
        <w:rPr>
          <w:rFonts w:ascii="宋体" w:hAnsi="宋体"/>
          <w:color w:val="auto"/>
          <w:szCs w:val="21"/>
        </w:rPr>
        <w:t>行政处罚</w:t>
      </w:r>
      <w:r>
        <w:rPr>
          <w:rFonts w:hint="eastAsia" w:ascii="宋体" w:hAnsi="宋体"/>
          <w:color w:val="auto"/>
          <w:szCs w:val="21"/>
        </w:rPr>
        <w:t>；</w:t>
      </w:r>
    </w:p>
    <w:p>
      <w:pPr>
        <w:spacing w:line="360" w:lineRule="auto"/>
        <w:ind w:left="42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4</w:t>
      </w:r>
      <w:r>
        <w:rPr>
          <w:rFonts w:hint="eastAsia" w:ascii="宋体" w:hAnsi="宋体" w:cs="宋体"/>
          <w:color w:val="auto"/>
          <w:szCs w:val="21"/>
        </w:rPr>
        <w:t>）法律、法规规定及竞争性谈判文件约定的其他情形。</w:t>
      </w:r>
    </w:p>
    <w:p>
      <w:pPr>
        <w:spacing w:line="360" w:lineRule="auto"/>
        <w:ind w:firstLine="420" w:firstLineChars="200"/>
        <w:rPr>
          <w:rFonts w:ascii="宋体" w:hAnsi="宋体" w:cs="宋体"/>
          <w:color w:val="auto"/>
          <w:szCs w:val="21"/>
        </w:rPr>
      </w:pPr>
      <w:r>
        <w:rPr>
          <w:rFonts w:hint="eastAsia" w:ascii="宋体" w:hAnsi="宋体" w:cs="宋体"/>
          <w:color w:val="auto"/>
          <w:szCs w:val="21"/>
        </w:rPr>
        <w:t>谈判响应人上述行为给采购人造成的损失超过谈判响应保证金数额的，谈判响应人应当对超过部分予以赔偿。</w:t>
      </w:r>
    </w:p>
    <w:p>
      <w:pPr>
        <w:spacing w:line="360" w:lineRule="auto"/>
        <w:ind w:firstLine="420" w:firstLineChars="200"/>
        <w:rPr>
          <w:rFonts w:ascii="宋体" w:hAnsi="宋体"/>
          <w:color w:val="auto"/>
          <w:szCs w:val="21"/>
        </w:rPr>
      </w:pPr>
      <w:r>
        <w:rPr>
          <w:rFonts w:hint="eastAsia" w:ascii="宋体" w:hAnsi="宋体"/>
          <w:color w:val="auto"/>
          <w:szCs w:val="21"/>
        </w:rPr>
        <w:t>14.5、有下列情形之一的，视为谈判响应人串通投标，其谈判响应无效：</w:t>
      </w:r>
    </w:p>
    <w:p>
      <w:pPr>
        <w:spacing w:line="360" w:lineRule="auto"/>
        <w:ind w:firstLine="420" w:firstLineChars="200"/>
        <w:rPr>
          <w:rFonts w:ascii="宋体" w:hAnsi="宋体"/>
          <w:color w:val="auto"/>
          <w:szCs w:val="21"/>
        </w:rPr>
      </w:pPr>
      <w:r>
        <w:rPr>
          <w:rFonts w:hint="eastAsia" w:ascii="宋体" w:hAnsi="宋体"/>
          <w:color w:val="auto"/>
          <w:szCs w:val="21"/>
        </w:rPr>
        <w:t>（1）不同谈判响应人的谈判响应文件由同一单位或者个人编制；</w:t>
      </w:r>
    </w:p>
    <w:p>
      <w:pPr>
        <w:spacing w:line="360" w:lineRule="auto"/>
        <w:ind w:firstLine="420" w:firstLineChars="200"/>
        <w:rPr>
          <w:rFonts w:ascii="宋体" w:hAnsi="宋体"/>
          <w:color w:val="auto"/>
          <w:szCs w:val="21"/>
        </w:rPr>
      </w:pPr>
      <w:r>
        <w:rPr>
          <w:rFonts w:hint="eastAsia" w:ascii="宋体" w:hAnsi="宋体"/>
          <w:color w:val="auto"/>
          <w:szCs w:val="21"/>
        </w:rPr>
        <w:t>（2）不同谈判响应人委托同一单位或者个人办理谈判响应事宜；</w:t>
      </w:r>
    </w:p>
    <w:p>
      <w:pPr>
        <w:spacing w:line="360" w:lineRule="auto"/>
        <w:ind w:firstLine="420" w:firstLineChars="200"/>
        <w:rPr>
          <w:rFonts w:ascii="宋体" w:hAnsi="宋体"/>
          <w:color w:val="auto"/>
          <w:szCs w:val="21"/>
        </w:rPr>
      </w:pPr>
      <w:r>
        <w:rPr>
          <w:rFonts w:hint="eastAsia" w:ascii="宋体" w:hAnsi="宋体"/>
          <w:color w:val="auto"/>
          <w:szCs w:val="21"/>
        </w:rPr>
        <w:t>（3）不同谈判响应人的谈判响应文件载明的项目管理成员或联系人员为同一人；</w:t>
      </w:r>
    </w:p>
    <w:p>
      <w:pPr>
        <w:spacing w:line="360" w:lineRule="auto"/>
        <w:ind w:firstLine="420" w:firstLineChars="200"/>
        <w:rPr>
          <w:rFonts w:ascii="宋体" w:hAnsi="宋体"/>
          <w:color w:val="auto"/>
          <w:szCs w:val="21"/>
        </w:rPr>
      </w:pPr>
      <w:r>
        <w:rPr>
          <w:rFonts w:hint="eastAsia" w:ascii="宋体" w:hAnsi="宋体"/>
          <w:color w:val="auto"/>
          <w:szCs w:val="21"/>
        </w:rPr>
        <w:t>（4）不同谈判响应人的谈判响应文件异常一致或者谈判响应报价呈规律性差异；</w:t>
      </w:r>
    </w:p>
    <w:p>
      <w:pPr>
        <w:spacing w:line="360" w:lineRule="auto"/>
        <w:ind w:firstLine="420" w:firstLineChars="200"/>
        <w:rPr>
          <w:rFonts w:ascii="宋体" w:hAnsi="宋体"/>
          <w:color w:val="auto"/>
          <w:szCs w:val="21"/>
        </w:rPr>
      </w:pPr>
      <w:r>
        <w:rPr>
          <w:rFonts w:hint="eastAsia" w:ascii="宋体" w:hAnsi="宋体"/>
          <w:color w:val="auto"/>
          <w:szCs w:val="21"/>
        </w:rPr>
        <w:t>（5）不同谈判响应人的谈判响应文件相互混装；</w:t>
      </w:r>
    </w:p>
    <w:p>
      <w:pPr>
        <w:spacing w:line="360" w:lineRule="auto"/>
        <w:ind w:firstLine="420" w:firstLineChars="200"/>
        <w:rPr>
          <w:rFonts w:ascii="宋体" w:hAnsi="宋体"/>
          <w:color w:val="auto"/>
          <w:szCs w:val="21"/>
        </w:rPr>
      </w:pPr>
      <w:r>
        <w:rPr>
          <w:rFonts w:hint="eastAsia" w:ascii="宋体" w:hAnsi="宋体"/>
          <w:color w:val="auto"/>
          <w:szCs w:val="21"/>
        </w:rPr>
        <w:t>（6）不同谈判响应人的谈判保证金从同一单位或者个人的账户转出。</w:t>
      </w:r>
    </w:p>
    <w:p>
      <w:pPr>
        <w:spacing w:line="360" w:lineRule="auto"/>
        <w:ind w:firstLine="420" w:firstLineChars="200"/>
        <w:rPr>
          <w:rFonts w:ascii="宋体" w:hAnsi="宋体" w:cs="宋体"/>
          <w:b/>
          <w:color w:val="auto"/>
          <w:szCs w:val="21"/>
        </w:rPr>
      </w:pPr>
      <w:r>
        <w:rPr>
          <w:rFonts w:hint="eastAsia" w:ascii="宋体" w:hAnsi="宋体" w:cs="宋体"/>
          <w:color w:val="auto"/>
          <w:szCs w:val="21"/>
        </w:rPr>
        <w:t>14.</w:t>
      </w:r>
      <w:r>
        <w:rPr>
          <w:rFonts w:ascii="宋体" w:hAnsi="宋体" w:cs="宋体"/>
          <w:color w:val="auto"/>
          <w:szCs w:val="21"/>
        </w:rPr>
        <w:t>6</w:t>
      </w:r>
      <w:r>
        <w:rPr>
          <w:rFonts w:hint="eastAsia" w:ascii="宋体" w:hAnsi="宋体" w:cs="宋体"/>
          <w:color w:val="auto"/>
          <w:szCs w:val="21"/>
        </w:rPr>
        <w:t>、</w:t>
      </w:r>
      <w:r>
        <w:rPr>
          <w:rFonts w:hint="eastAsia" w:ascii="宋体" w:hAnsi="宋体" w:cs="宋体"/>
          <w:b/>
          <w:color w:val="auto"/>
          <w:szCs w:val="21"/>
        </w:rPr>
        <w:t>谈判响应人在本项目竞争性谈判过程中有下列行为之一的，成交无效，给采购人造成的损失超过谈判响应保证金数额的，谈判响应人还应对超过部分予以赔偿。构成犯罪的，依法追究刑事责任。</w:t>
      </w:r>
    </w:p>
    <w:p>
      <w:pPr>
        <w:widowControl/>
        <w:spacing w:line="500" w:lineRule="exact"/>
        <w:ind w:firstLine="420" w:firstLineChars="200"/>
        <w:jc w:val="left"/>
        <w:rPr>
          <w:rFonts w:ascii="宋体" w:hAnsi="宋体" w:cs="宋体"/>
          <w:color w:val="auto"/>
        </w:rPr>
      </w:pPr>
      <w:r>
        <w:rPr>
          <w:rFonts w:hint="eastAsia" w:ascii="宋体" w:hAnsi="宋体" w:cs="宋体"/>
          <w:color w:val="auto"/>
        </w:rPr>
        <w:t>（1）成交后无正当理由不与采购单位签订合同的；</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rPr>
        <w:t>（2）</w:t>
      </w:r>
      <w:r>
        <w:rPr>
          <w:rFonts w:hint="eastAsia" w:ascii="宋体" w:hAnsi="宋体" w:cs="宋体"/>
          <w:color w:val="auto"/>
          <w:szCs w:val="21"/>
        </w:rPr>
        <w:t>在签订合同时向采购人提出附加条件，或者不按照竞争性谈判文件要求提交履约保证金的；</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（3）将成交项目转让给他人、或在谈判响应文件中未说明，将成交项目分包给他人的；</w:t>
      </w:r>
    </w:p>
    <w:p>
      <w:pPr>
        <w:spacing w:line="360" w:lineRule="auto"/>
        <w:ind w:firstLine="420" w:firstLineChars="200"/>
        <w:rPr>
          <w:rFonts w:ascii="宋体" w:hAnsi="宋体" w:cs="宋体"/>
          <w:color w:val="auto"/>
        </w:rPr>
      </w:pPr>
      <w:r>
        <w:rPr>
          <w:rFonts w:hint="eastAsia" w:ascii="宋体" w:hAnsi="宋体" w:cs="宋体"/>
          <w:color w:val="auto"/>
        </w:rPr>
        <w:t>（4）</w:t>
      </w:r>
      <w:r>
        <w:rPr>
          <w:rFonts w:hint="eastAsia" w:ascii="宋体" w:hAnsi="宋体" w:cs="宋体"/>
          <w:color w:val="auto"/>
          <w:szCs w:val="21"/>
        </w:rPr>
        <w:t>谈判响应人相互串通或者与采购人串通的；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（5）谈判响应人以向采购人或者谈判小组成员行贿的手段谋取成交的；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（6）谈判响应人以他人名义谈判响应或者以其他方式弄虚作假，骗取成交的；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（7）违法与采购人就价格、方案等实质性内容进行谈判，影响成交结果的；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（8）法律、法规规定及竞争性谈判文件约定的其他情形。</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15、谈判响应有效期</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15.1、谈判响应有效期见“谈判响应人须知前附表”的约定。</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15.2、在谈判响应有效期内，谈判响应人不得要求撤销或修改其谈判响应文件。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15.3、在特殊情况下，采购单位可于原谈判响应有效期满之前，向成交候选人提出延长谈判响应有效期的要求。成交候选人可以拒绝采购单位的这种要求，且不影响其谈判响应保证金的退还，但是对拒绝延长谈判响应有效期的成交候选人，采购单位有权利拒绝其谈判响应文件。同意延长谈判响应有效期的成交候选人既不能要求也不允许修改竞争性谈判文件和其谈判响应文件所有内容。有关谈判响应保证金的约定，在延长的谈判响应有效期内继续有效。提出谈判响应有效期的延长要求和成交候选人对该要求的答复均采用书面形式。</w:t>
      </w:r>
    </w:p>
    <w:p>
      <w:pPr>
        <w:pStyle w:val="11"/>
        <w:spacing w:line="360" w:lineRule="exact"/>
        <w:ind w:firstLine="422" w:firstLineChars="200"/>
        <w:rPr>
          <w:rFonts w:hAnsi="宋体" w:cs="宋体"/>
          <w:b/>
          <w:color w:val="auto"/>
          <w:szCs w:val="21"/>
        </w:rPr>
      </w:pPr>
      <w:r>
        <w:rPr>
          <w:rFonts w:hint="eastAsia" w:hAnsi="宋体" w:cs="宋体"/>
          <w:b/>
          <w:color w:val="auto"/>
          <w:szCs w:val="21"/>
        </w:rPr>
        <w:t>16、谈判响应文件的签署</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16.1、谈判响应人应按竞争性谈判文件约定的格式，编制并提交谈判响应文件。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16.2、谈判响应文件应由谈判响应人的法定代表人</w:t>
      </w:r>
      <w:r>
        <w:rPr>
          <w:rFonts w:hint="eastAsia" w:ascii="宋体" w:hAnsi="宋体" w:cs="宋体"/>
          <w:color w:val="auto"/>
          <w:szCs w:val="21"/>
          <w:lang w:val="en-US" w:eastAsia="zh-CN"/>
        </w:rPr>
        <w:t>或委托代理人签字或</w:t>
      </w:r>
      <w:r>
        <w:rPr>
          <w:rFonts w:hint="eastAsia" w:ascii="宋体" w:hAnsi="宋体" w:cs="宋体"/>
          <w:color w:val="auto"/>
          <w:szCs w:val="21"/>
        </w:rPr>
        <w:t>加盖印章，并加盖谈判响应人公章。</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16.3、谈判响应文件不得行间插字、涂改或增删。</w:t>
      </w:r>
    </w:p>
    <w:p>
      <w:pPr>
        <w:widowControl/>
        <w:spacing w:line="500" w:lineRule="exact"/>
        <w:ind w:firstLine="420" w:firstLineChars="200"/>
        <w:jc w:val="left"/>
        <w:rPr>
          <w:rFonts w:ascii="宋体" w:hAnsi="宋体" w:cs="宋体"/>
          <w:b/>
          <w:bCs/>
          <w:color w:val="auto"/>
          <w:szCs w:val="21"/>
        </w:rPr>
      </w:pPr>
      <w:r>
        <w:rPr>
          <w:rFonts w:hint="eastAsia" w:ascii="宋体" w:hAnsi="宋体" w:cs="宋体"/>
          <w:color w:val="auto"/>
          <w:szCs w:val="21"/>
        </w:rPr>
        <w:t>16.4、</w:t>
      </w:r>
      <w:r>
        <w:rPr>
          <w:rFonts w:hint="eastAsia" w:ascii="宋体" w:hAnsi="宋体" w:cs="宋体"/>
          <w:b/>
          <w:color w:val="auto"/>
        </w:rPr>
        <w:t>谈判响应文件封面、谈判响应函、</w:t>
      </w:r>
      <w:r>
        <w:rPr>
          <w:rFonts w:hint="eastAsia" w:ascii="宋体" w:hAnsi="宋体" w:cs="宋体"/>
          <w:b/>
          <w:color w:val="auto"/>
          <w:lang w:eastAsia="zh-CN"/>
        </w:rPr>
        <w:t>货物报价表</w:t>
      </w:r>
      <w:r>
        <w:rPr>
          <w:rFonts w:hint="eastAsia" w:ascii="宋体" w:hAnsi="宋体" w:cs="宋体"/>
          <w:b/>
          <w:color w:val="auto"/>
        </w:rPr>
        <w:t>（首轮）、最终报价表、</w:t>
      </w:r>
      <w:r>
        <w:rPr>
          <w:rFonts w:hint="eastAsia" w:ascii="宋体" w:hAnsi="宋体" w:cs="宋体"/>
          <w:b/>
          <w:color w:val="auto"/>
          <w:lang w:eastAsia="zh-CN"/>
        </w:rPr>
        <w:t>技术参数响应表、</w:t>
      </w:r>
      <w:r>
        <w:rPr>
          <w:rFonts w:hint="eastAsia" w:ascii="宋体" w:hAnsi="宋体" w:cs="宋体"/>
          <w:b/>
          <w:color w:val="auto"/>
          <w:lang w:val="en-US" w:eastAsia="zh-CN"/>
        </w:rPr>
        <w:t>申明</w:t>
      </w:r>
      <w:r>
        <w:rPr>
          <w:rFonts w:hint="eastAsia" w:ascii="宋体" w:hAnsi="宋体" w:cs="宋体"/>
          <w:b/>
          <w:color w:val="auto"/>
        </w:rPr>
        <w:t>均应加盖谈判响应人公章并经法定代表人</w:t>
      </w:r>
      <w:r>
        <w:rPr>
          <w:rFonts w:hint="eastAsia" w:ascii="宋体" w:hAnsi="宋体" w:cs="宋体"/>
          <w:b/>
          <w:color w:val="auto"/>
          <w:lang w:val="en-US" w:eastAsia="zh-CN"/>
        </w:rPr>
        <w:t>或委托代理人签字或</w:t>
      </w:r>
      <w:r>
        <w:rPr>
          <w:rFonts w:hint="eastAsia" w:ascii="宋体" w:hAnsi="宋体" w:cs="宋体"/>
          <w:b/>
          <w:color w:val="auto"/>
        </w:rPr>
        <w:t>加盖印章。</w:t>
      </w:r>
      <w:r>
        <w:rPr>
          <w:rFonts w:hint="eastAsia" w:ascii="宋体" w:hAnsi="宋体" w:cs="宋体"/>
          <w:b/>
          <w:color w:val="auto"/>
          <w:spacing w:val="-2"/>
        </w:rPr>
        <w:t>谈判响应文件封面、谈判响应函及</w:t>
      </w:r>
      <w:r>
        <w:rPr>
          <w:rFonts w:hint="eastAsia" w:ascii="宋体" w:hAnsi="宋体" w:cs="宋体"/>
          <w:b/>
          <w:color w:val="auto"/>
          <w:spacing w:val="-2"/>
          <w:lang w:eastAsia="zh-CN"/>
        </w:rPr>
        <w:t>货物报价表</w:t>
      </w:r>
      <w:r>
        <w:rPr>
          <w:rFonts w:hint="eastAsia" w:ascii="宋体" w:hAnsi="宋体" w:cs="宋体"/>
          <w:b/>
          <w:color w:val="auto"/>
          <w:spacing w:val="-2"/>
        </w:rPr>
        <w:t>（首轮）、最终报价表、</w:t>
      </w:r>
      <w:r>
        <w:rPr>
          <w:rFonts w:hint="eastAsia" w:ascii="宋体" w:hAnsi="宋体" w:cs="宋体"/>
          <w:b/>
          <w:color w:val="auto"/>
          <w:lang w:eastAsia="zh-CN"/>
        </w:rPr>
        <w:t>技术参数响应表、</w:t>
      </w:r>
      <w:r>
        <w:rPr>
          <w:rFonts w:hint="eastAsia" w:ascii="宋体" w:hAnsi="宋体" w:cs="宋体"/>
          <w:b/>
          <w:color w:val="auto"/>
          <w:lang w:val="en-US" w:eastAsia="zh-CN"/>
        </w:rPr>
        <w:t>申明</w:t>
      </w:r>
      <w:r>
        <w:rPr>
          <w:rFonts w:hint="eastAsia" w:ascii="宋体" w:hAnsi="宋体" w:cs="宋体"/>
          <w:b/>
          <w:color w:val="auto"/>
        </w:rPr>
        <w:t>的签字或盖章</w:t>
      </w:r>
      <w:r>
        <w:rPr>
          <w:rFonts w:hint="eastAsia" w:ascii="宋体" w:hAnsi="宋体" w:cs="宋体"/>
          <w:b/>
          <w:color w:val="auto"/>
          <w:spacing w:val="-2"/>
        </w:rPr>
        <w:t>不符合谈判文件要求的，谈判小组可要求其法定代表人或其委托的委托代理人补齐签字或承诺在签订合同前按照谈判文件要求加盖印章。</w:t>
      </w:r>
    </w:p>
    <w:p>
      <w:pPr>
        <w:pStyle w:val="5"/>
        <w:numPr>
          <w:ilvl w:val="0"/>
          <w:numId w:val="2"/>
        </w:numPr>
        <w:ind w:firstLine="472" w:firstLineChars="196"/>
        <w:rPr>
          <w:rFonts w:hAnsi="宋体" w:cs="宋体"/>
          <w:color w:val="auto"/>
        </w:rPr>
      </w:pPr>
      <w:bookmarkStart w:id="19" w:name="_Toc25319"/>
      <w:bookmarkStart w:id="20" w:name="_Toc54939194"/>
      <w:r>
        <w:rPr>
          <w:rFonts w:hint="eastAsia" w:hAnsi="宋体" w:cs="宋体"/>
          <w:color w:val="auto"/>
        </w:rPr>
        <w:t>谈判响应文件的提交</w:t>
      </w:r>
      <w:bookmarkEnd w:id="19"/>
      <w:bookmarkEnd w:id="20"/>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17、谈判响应文件的的装订、密封和标记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.1响应文件需采用固定胶装方式装订并编码，不得采用活页装订。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.2供应商应将响应文件的正本、副本同时密封于一个文件袋内。包装密封，并在封袋的封口处加盖单位公章。</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.3密封袋上应写明：</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项目名称：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采购人名称：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谈判响应人名称（加盖谈判响应人公章）。</w:t>
      </w:r>
    </w:p>
    <w:p>
      <w:pPr>
        <w:spacing w:line="360" w:lineRule="auto"/>
        <w:ind w:firstLine="420" w:firstLineChars="200"/>
        <w:rPr>
          <w:rFonts w:ascii="宋体" w:hAnsi="宋体" w:cs="宋体"/>
          <w:color w:val="auto"/>
          <w:szCs w:val="21"/>
        </w:rPr>
      </w:pPr>
      <w:r>
        <w:rPr>
          <w:rFonts w:hint="eastAsia" w:ascii="宋体" w:hAnsi="宋体" w:cs="宋体"/>
          <w:color w:val="auto"/>
          <w:szCs w:val="21"/>
          <w:highlight w:val="none"/>
          <w:lang w:val="en-US" w:eastAsia="zh-CN"/>
        </w:rPr>
        <w:t>17.4</w:t>
      </w:r>
      <w:r>
        <w:rPr>
          <w:rFonts w:hint="eastAsia" w:ascii="宋体" w:hAnsi="宋体" w:cs="宋体"/>
          <w:color w:val="auto"/>
          <w:szCs w:val="21"/>
          <w:highlight w:val="none"/>
        </w:rPr>
        <w:t>未按上述要求装订、密封和标记的响应文件，将不被接受。</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18、谈判响应截止时间</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18.1、谈判响应人应在谈判响应人须知前附表中约定的提交响应文件截止时间前将谈判响应文件提交至指定地点。逾期送达或者未按要求送达指定地点的谈判响应文件，采购单位不予受理。</w:t>
      </w:r>
    </w:p>
    <w:p>
      <w:pPr>
        <w:widowControl/>
        <w:spacing w:line="500" w:lineRule="exact"/>
        <w:ind w:firstLine="420" w:firstLineChars="200"/>
        <w:jc w:val="left"/>
        <w:rPr>
          <w:rFonts w:hint="eastAsia" w:ascii="宋体" w:hAnsi="宋体" w:cs="宋体"/>
          <w:b/>
          <w:color w:val="auto"/>
          <w:szCs w:val="21"/>
        </w:rPr>
      </w:pPr>
      <w:r>
        <w:rPr>
          <w:rFonts w:hint="eastAsia" w:ascii="宋体" w:hAnsi="宋体" w:cs="宋体"/>
          <w:color w:val="auto"/>
          <w:szCs w:val="21"/>
          <w:highlight w:val="none"/>
        </w:rPr>
        <w:t>18.2、采购人有权按本须知的约定，通过修改竞争性谈判文件相关条款以延长提交响应文件截止时间。在此情况下，采购人和谈判响应人受提交响应文件截止时间制约的所有权利和义务均应延长至新的提交响应文件截止时间。</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19、谈判响应文件的修改与撤回</w:t>
      </w:r>
    </w:p>
    <w:p>
      <w:pPr>
        <w:widowControl/>
        <w:spacing w:line="500" w:lineRule="exact"/>
        <w:ind w:firstLine="420" w:firstLineChars="200"/>
        <w:jc w:val="left"/>
        <w:rPr>
          <w:rFonts w:ascii="宋体" w:hAnsi="宋体" w:cs="宋体"/>
          <w:color w:val="auto"/>
          <w:szCs w:val="21"/>
          <w:highlight w:val="none"/>
        </w:rPr>
      </w:pPr>
      <w:bookmarkStart w:id="21" w:name="_Toc23598"/>
      <w:bookmarkStart w:id="22" w:name="_Toc54939195"/>
      <w:r>
        <w:rPr>
          <w:rFonts w:hint="eastAsia" w:ascii="宋体" w:hAnsi="宋体" w:cs="宋体"/>
          <w:color w:val="auto"/>
          <w:szCs w:val="21"/>
          <w:highlight w:val="none"/>
        </w:rPr>
        <w:t>19.1、</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在提交</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文件以后，在规定的</w:t>
      </w:r>
      <w:r>
        <w:rPr>
          <w:rFonts w:hint="eastAsia" w:ascii="宋体" w:hAnsi="宋体" w:cs="宋体"/>
          <w:color w:val="auto"/>
          <w:szCs w:val="21"/>
          <w:highlight w:val="none"/>
          <w:lang w:val="en-US" w:eastAsia="zh-CN"/>
        </w:rPr>
        <w:t>响应文件</w:t>
      </w:r>
      <w:r>
        <w:rPr>
          <w:rFonts w:hint="eastAsia" w:ascii="宋体" w:hAnsi="宋体" w:cs="宋体"/>
          <w:color w:val="auto"/>
          <w:szCs w:val="21"/>
          <w:highlight w:val="none"/>
        </w:rPr>
        <w:t>截止时间之前，可以以书面形式补充、修改或撤回已提交的</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文件，并以书面形式通知</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人。补充、修改的内容为</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文件的组成部分。</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19.2、</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对投标文件的补充、修改或撤回通知，应按须知</w:t>
      </w: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条有关规定密封、标记和提交，并在</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文件密封袋上清楚标明“补充、修改”或“撤回”字样。否则，补充、修改或撤回通知无效。</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19.3、在规定的响应文件截止时间之后，</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不得补充、修改投标文件。</w:t>
      </w:r>
    </w:p>
    <w:p>
      <w:pPr>
        <w:pStyle w:val="5"/>
        <w:ind w:firstLine="472" w:firstLineChars="196"/>
        <w:rPr>
          <w:rFonts w:hAnsi="宋体" w:cs="宋体"/>
          <w:color w:val="auto"/>
        </w:rPr>
      </w:pPr>
      <w:r>
        <w:rPr>
          <w:rFonts w:hint="eastAsia" w:hAnsi="宋体" w:cs="宋体"/>
          <w:color w:val="auto"/>
        </w:rPr>
        <w:t>五、</w:t>
      </w:r>
      <w:bookmarkEnd w:id="21"/>
      <w:r>
        <w:rPr>
          <w:rFonts w:hint="eastAsia" w:hAnsi="宋体" w:cs="宋体"/>
          <w:color w:val="auto"/>
        </w:rPr>
        <w:t>谈判程序</w:t>
      </w:r>
      <w:bookmarkEnd w:id="22"/>
    </w:p>
    <w:p>
      <w:pPr>
        <w:widowControl/>
        <w:spacing w:line="500" w:lineRule="exact"/>
        <w:ind w:firstLine="422" w:firstLineChars="200"/>
        <w:jc w:val="left"/>
        <w:rPr>
          <w:rFonts w:ascii="宋体" w:hAnsi="宋体" w:cs="宋体"/>
          <w:color w:val="auto"/>
          <w:szCs w:val="21"/>
        </w:rPr>
      </w:pPr>
      <w:r>
        <w:rPr>
          <w:rFonts w:hint="eastAsia" w:ascii="宋体" w:hAnsi="宋体" w:cs="宋体"/>
          <w:b/>
          <w:bCs/>
          <w:color w:val="auto"/>
          <w:szCs w:val="21"/>
        </w:rPr>
        <w:t>20、谈判时间和地点：</w:t>
      </w:r>
      <w:r>
        <w:rPr>
          <w:rFonts w:hint="eastAsia" w:ascii="宋体" w:hAnsi="宋体" w:cs="宋体"/>
          <w:color w:val="auto"/>
          <w:szCs w:val="21"/>
        </w:rPr>
        <w:t>采购单位将在“谈判响应人须知前附表”约定的时间和地点谈判，并邀请监督人员、所有谈判响应人的法定代表人或</w:t>
      </w:r>
      <w:r>
        <w:rPr>
          <w:rFonts w:hint="eastAsia" w:ascii="宋体" w:hAnsi="宋体" w:cs="宋体"/>
          <w:color w:val="auto"/>
          <w:szCs w:val="21"/>
          <w:lang w:val="en-US" w:eastAsia="zh-CN"/>
        </w:rPr>
        <w:t>委托代理人</w:t>
      </w:r>
      <w:r>
        <w:rPr>
          <w:rFonts w:hint="eastAsia" w:ascii="宋体" w:hAnsi="宋体" w:cs="宋体"/>
          <w:color w:val="auto"/>
          <w:szCs w:val="21"/>
        </w:rPr>
        <w:t>按时参加。</w:t>
      </w:r>
    </w:p>
    <w:p>
      <w:pPr>
        <w:widowControl/>
        <w:spacing w:line="500" w:lineRule="exact"/>
        <w:ind w:firstLine="422" w:firstLineChars="200"/>
        <w:jc w:val="left"/>
        <w:rPr>
          <w:rFonts w:ascii="宋体" w:hAnsi="宋体" w:cs="宋体"/>
          <w:color w:val="auto"/>
          <w:szCs w:val="21"/>
        </w:rPr>
      </w:pPr>
      <w:r>
        <w:rPr>
          <w:rFonts w:hint="eastAsia" w:ascii="宋体" w:hAnsi="宋体" w:cs="宋体"/>
          <w:b/>
          <w:bCs/>
          <w:color w:val="auto"/>
          <w:szCs w:val="21"/>
        </w:rPr>
        <w:t>21、谈判程序</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21.1、谈判由采购单位代表主持，主持人按下列程序进行：</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21.1.1、宣布项目名称、介绍参会人员；</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21.1.2、宣布开标纪律；</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21.1.3、由采购人代表查验谈判响应人相关证件资料并宣布查验结果；</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21.1.4、由各谈判响应人互相检查谈判响应文件的密封情况，并确认谈判响应人是否存在异议； </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21.1.5现场开启响应文件；</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21.1.6依次当众唱标，公布谈判响应人名称、谈判响应首轮报价及谈判响应函其他内容，并记录在案；　</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21.1.6谈判响应人代表、采购人代表、记录人等有关人员在开标记录表上签字确认；</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21.1.7暂时休会，进入评审阶段；</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21.1.8谈判小组与各个谈判响应人进行谈判；</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21.1.9各个谈判响应人进行最终报价；</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highlight w:val="none"/>
        </w:rPr>
        <w:t>21.1.10 复会，宣布评审结果。</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21.2、查验证件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21.2.1、采购人审查谈判响应人以下证件，</w:t>
      </w:r>
      <w:r>
        <w:rPr>
          <w:rFonts w:hint="eastAsia" w:ascii="宋体" w:hAnsi="宋体"/>
          <w:color w:val="auto"/>
          <w:szCs w:val="21"/>
        </w:rPr>
        <w:t>若证件不全或不符合要求，则查验不合格,由谈判小组认定其谈判响应无效。</w:t>
      </w:r>
    </w:p>
    <w:p>
      <w:pPr>
        <w:widowControl/>
        <w:spacing w:line="500" w:lineRule="exact"/>
        <w:ind w:firstLine="422" w:firstLineChars="200"/>
        <w:jc w:val="left"/>
        <w:rPr>
          <w:rFonts w:ascii="宋体" w:hAnsi="宋体"/>
          <w:b/>
          <w:bCs w:val="0"/>
          <w:color w:val="auto"/>
          <w:szCs w:val="21"/>
        </w:rPr>
      </w:pPr>
      <w:r>
        <w:rPr>
          <w:rFonts w:hint="eastAsia" w:ascii="宋体" w:hAnsi="宋体"/>
          <w:b/>
          <w:bCs w:val="0"/>
          <w:color w:val="auto"/>
          <w:szCs w:val="21"/>
          <w:highlight w:val="none"/>
        </w:rPr>
        <w:t>法定代表人应出示有效二代居民身份证</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营业执照复印件</w:t>
      </w:r>
      <w:r>
        <w:rPr>
          <w:rFonts w:hint="eastAsia" w:ascii="宋体" w:hAnsi="宋体"/>
          <w:b/>
          <w:bCs w:val="0"/>
          <w:color w:val="auto"/>
          <w:szCs w:val="21"/>
          <w:highlight w:val="none"/>
        </w:rPr>
        <w:t>或委托代理人应出示</w:t>
      </w:r>
      <w:r>
        <w:rPr>
          <w:rFonts w:hint="eastAsia" w:ascii="宋体" w:hAnsi="宋体"/>
          <w:b/>
          <w:bCs w:val="0"/>
          <w:color w:val="auto"/>
          <w:szCs w:val="21"/>
          <w:highlight w:val="none"/>
          <w:lang w:val="en-US" w:eastAsia="zh-CN"/>
        </w:rPr>
        <w:t>授权书；</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授权书</w:t>
      </w:r>
      <w:r>
        <w:rPr>
          <w:rFonts w:hint="eastAsia" w:ascii="宋体" w:hAnsi="宋体"/>
          <w:b/>
          <w:bCs w:val="0"/>
          <w:color w:val="auto"/>
          <w:szCs w:val="21"/>
          <w:highlight w:val="none"/>
        </w:rPr>
        <w:t>格式见附件）</w:t>
      </w:r>
      <w:r>
        <w:rPr>
          <w:rFonts w:hint="eastAsia" w:ascii="宋体" w:hAnsi="宋体"/>
          <w:b/>
          <w:bCs w:val="0"/>
          <w:color w:val="auto"/>
          <w:szCs w:val="21"/>
        </w:rPr>
        <w:t xml:space="preserve">  </w:t>
      </w:r>
    </w:p>
    <w:p>
      <w:pPr>
        <w:widowControl/>
        <w:spacing w:line="500" w:lineRule="exact"/>
        <w:ind w:firstLine="420" w:firstLineChars="200"/>
        <w:jc w:val="left"/>
        <w:rPr>
          <w:rFonts w:ascii="宋体" w:hAnsi="宋体" w:cs="宋体"/>
          <w:b/>
          <w:bCs/>
          <w:color w:val="auto"/>
          <w:szCs w:val="21"/>
        </w:rPr>
      </w:pPr>
      <w:r>
        <w:rPr>
          <w:rFonts w:hint="eastAsia" w:ascii="宋体" w:hAnsi="宋体" w:cs="宋体"/>
          <w:bCs/>
          <w:color w:val="auto"/>
          <w:szCs w:val="21"/>
        </w:rPr>
        <w:t>21.2.2、采购单位审查谈判响应人的谈判响应保证金缴纳情况，以实际到账时间为准（谈判响应保证金实际到账时间在竞争性谈判文件约定时间之后的，谈判响应无效）。</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21.3、谈判响应人必须对其谈判响应文件中所有资料的真实性负责。若发现谈判响应人有弄虚作假行为的，谈判响应无效并不予退还其谈判响应保证金，由相关管理部门按照竞争性谈判文件相应条款对其做相应处罚。</w:t>
      </w:r>
    </w:p>
    <w:p>
      <w:pPr>
        <w:widowControl/>
        <w:spacing w:line="360" w:lineRule="auto"/>
        <w:ind w:firstLine="422" w:firstLineChars="200"/>
        <w:jc w:val="left"/>
        <w:rPr>
          <w:rFonts w:ascii="宋体" w:hAnsi="宋体" w:cs="宋体"/>
          <w:color w:val="auto"/>
          <w:szCs w:val="21"/>
        </w:rPr>
      </w:pPr>
      <w:r>
        <w:rPr>
          <w:rFonts w:hint="eastAsia" w:ascii="宋体" w:hAnsi="宋体" w:cs="宋体"/>
          <w:b/>
          <w:bCs/>
          <w:color w:val="auto"/>
          <w:szCs w:val="21"/>
        </w:rPr>
        <w:t>22、谈判响应文件的有效性</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22.1、谈判响应文件有下列情形之一的，将不予受理：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（1）逾期送达的或者未送达至指定地点的；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（2）未按竞争性谈判文件要求包装、密封的。</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22.2、开标过程中发现有下列情况的，由谈判小组评审后，认定为谈判响应无效：</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22.2.1、谈判响应人未按要求参加开标会、未按要求出示</w:t>
      </w:r>
      <w:r>
        <w:rPr>
          <w:rFonts w:hint="eastAsia" w:ascii="宋体" w:hAnsi="宋体" w:cs="宋体"/>
          <w:color w:val="auto"/>
          <w:szCs w:val="21"/>
          <w:lang w:val="en-US" w:eastAsia="zh-CN"/>
        </w:rPr>
        <w:t>材料</w:t>
      </w:r>
      <w:r>
        <w:rPr>
          <w:rFonts w:hint="eastAsia" w:ascii="宋体" w:hAnsi="宋体" w:cs="宋体"/>
          <w:color w:val="auto"/>
          <w:szCs w:val="21"/>
        </w:rPr>
        <w:t>供现场查验或经查验不合格的；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22.2.2</w:t>
      </w:r>
      <w:r>
        <w:rPr>
          <w:rFonts w:hint="eastAsia" w:ascii="宋体" w:hAnsi="宋体" w:cs="宋体"/>
          <w:color w:val="auto"/>
        </w:rPr>
        <w:t>谈判响应文件封面、谈判响应函、</w:t>
      </w:r>
      <w:r>
        <w:rPr>
          <w:rFonts w:hint="eastAsia" w:ascii="宋体" w:hAnsi="宋体" w:cs="宋体"/>
          <w:color w:val="auto"/>
          <w:lang w:eastAsia="zh-CN"/>
        </w:rPr>
        <w:t>货物报价表</w:t>
      </w:r>
      <w:r>
        <w:rPr>
          <w:rFonts w:hint="eastAsia" w:ascii="宋体" w:hAnsi="宋体" w:cs="宋体"/>
          <w:color w:val="auto"/>
        </w:rPr>
        <w:t>（首轮）、最终报价表、</w:t>
      </w:r>
      <w:r>
        <w:rPr>
          <w:rFonts w:hint="eastAsia" w:ascii="宋体" w:hAnsi="宋体" w:cs="宋体"/>
          <w:color w:val="auto"/>
          <w:lang w:eastAsia="zh-CN"/>
        </w:rPr>
        <w:t>技术参数响应表</w:t>
      </w:r>
      <w:r>
        <w:rPr>
          <w:rFonts w:hint="eastAsia" w:ascii="宋体" w:hAnsi="宋体" w:cs="宋体"/>
          <w:color w:val="auto"/>
          <w:szCs w:val="21"/>
        </w:rPr>
        <w:t xml:space="preserve">不符合谈判文件要求拒绝补齐签字或拒绝承诺在合同签订前加盖印章的；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22.2.3、谈判响应人未按竞争性谈判文件要求提交谈判响应保证金的；</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22.2.4、谈判响应报价高于谈判最高限价的；</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22.2.5、法律、法规及竞争性谈判文件约定的其它情形。</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22.3、谈判响应人存在下列情形之一，经谈判小组评审后，认定为谈判响应无效：</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(1)被责令停业且处于有效期内的；</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(2)被安庆市行政区域内公共资源交易监管部门限制投标资格且处于有效期内；</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(3)财产被接管或冻结可能影响本项目正常实施的；</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(4)法律、法规规定及竞争性谈判文件约定的其他情形。</w:t>
      </w:r>
    </w:p>
    <w:p>
      <w:pPr>
        <w:widowControl/>
        <w:spacing w:line="500" w:lineRule="exact"/>
        <w:ind w:firstLine="420"/>
        <w:jc w:val="left"/>
        <w:rPr>
          <w:rFonts w:ascii="宋体" w:hAnsi="宋体" w:cs="宋体"/>
          <w:color w:val="auto"/>
          <w:szCs w:val="21"/>
        </w:rPr>
      </w:pPr>
      <w:r>
        <w:rPr>
          <w:rFonts w:ascii="宋体" w:hAnsi="宋体"/>
          <w:color w:val="auto"/>
          <w:szCs w:val="21"/>
        </w:rPr>
        <w:t>22.4 各级人民政府财政部门依法对参加政府采购活动的供应商作出的禁止参加政府采购活动等行政处罚决定在全国范围内生效。</w:t>
      </w:r>
      <w:r>
        <w:rPr>
          <w:rFonts w:hint="eastAsia" w:ascii="宋体" w:hAnsi="宋体"/>
          <w:color w:val="auto"/>
          <w:szCs w:val="21"/>
        </w:rPr>
        <w:t>谈判响应人受到</w:t>
      </w:r>
      <w:r>
        <w:rPr>
          <w:rFonts w:ascii="宋体" w:hAnsi="宋体"/>
          <w:color w:val="auto"/>
          <w:szCs w:val="21"/>
        </w:rPr>
        <w:t>财政部门依法</w:t>
      </w:r>
      <w:r>
        <w:rPr>
          <w:rFonts w:hint="eastAsia" w:ascii="宋体" w:hAnsi="宋体"/>
          <w:color w:val="auto"/>
          <w:szCs w:val="21"/>
        </w:rPr>
        <w:t>作出的</w:t>
      </w:r>
      <w:r>
        <w:rPr>
          <w:rFonts w:ascii="宋体" w:hAnsi="宋体"/>
          <w:color w:val="auto"/>
          <w:szCs w:val="21"/>
        </w:rPr>
        <w:t>禁止参加政府采购活动</w:t>
      </w:r>
      <w:r>
        <w:rPr>
          <w:rFonts w:hint="eastAsia" w:ascii="宋体" w:hAnsi="宋体"/>
          <w:color w:val="auto"/>
          <w:szCs w:val="21"/>
        </w:rPr>
        <w:t>且在有效期内的</w:t>
      </w:r>
      <w:r>
        <w:rPr>
          <w:rFonts w:ascii="宋体" w:hAnsi="宋体"/>
          <w:color w:val="auto"/>
          <w:szCs w:val="21"/>
        </w:rPr>
        <w:t>行政处罚</w:t>
      </w:r>
      <w:r>
        <w:rPr>
          <w:rFonts w:hint="eastAsia" w:ascii="宋体" w:hAnsi="宋体"/>
          <w:color w:val="auto"/>
          <w:szCs w:val="21"/>
        </w:rPr>
        <w:t>，其谈判响应无效。</w:t>
      </w:r>
    </w:p>
    <w:p>
      <w:pPr>
        <w:pStyle w:val="5"/>
        <w:spacing w:line="360" w:lineRule="auto"/>
        <w:ind w:firstLine="472" w:firstLineChars="196"/>
        <w:rPr>
          <w:rFonts w:hAnsi="宋体" w:cs="宋体"/>
          <w:color w:val="auto"/>
        </w:rPr>
      </w:pPr>
      <w:bookmarkStart w:id="23" w:name="_Toc28310"/>
      <w:bookmarkStart w:id="24" w:name="_Toc54939196"/>
      <w:r>
        <w:rPr>
          <w:rFonts w:hint="eastAsia" w:hAnsi="宋体" w:cs="宋体"/>
          <w:color w:val="auto"/>
        </w:rPr>
        <w:t>六、</w:t>
      </w:r>
      <w:bookmarkEnd w:id="23"/>
      <w:r>
        <w:rPr>
          <w:rFonts w:hint="eastAsia" w:hAnsi="宋体" w:cs="宋体"/>
          <w:color w:val="auto"/>
        </w:rPr>
        <w:t>谈判</w:t>
      </w:r>
      <w:bookmarkEnd w:id="24"/>
    </w:p>
    <w:p>
      <w:pPr>
        <w:widowControl/>
        <w:spacing w:line="360" w:lineRule="auto"/>
        <w:jc w:val="left"/>
        <w:rPr>
          <w:rFonts w:ascii="宋体" w:hAnsi="宋体" w:cs="宋体"/>
          <w:color w:val="auto"/>
          <w:szCs w:val="21"/>
        </w:rPr>
      </w:pPr>
      <w:r>
        <w:rPr>
          <w:rFonts w:hint="eastAsia" w:ascii="宋体" w:hAnsi="宋体" w:cs="宋体"/>
          <w:b/>
          <w:bCs/>
          <w:color w:val="auto"/>
          <w:szCs w:val="21"/>
        </w:rPr>
        <w:t xml:space="preserve">    23、谈判小组</w:t>
      </w:r>
      <w:r>
        <w:rPr>
          <w:rFonts w:hint="eastAsia" w:ascii="宋体" w:hAnsi="宋体" w:cs="宋体"/>
          <w:color w:val="auto"/>
          <w:szCs w:val="21"/>
        </w:rPr>
        <w:t>：谈判小组依法组建，其中采购人代表1人。采购人代表不得担任谈判小组组长。评审由谈判小组进行，谈判小组应坚持公正、公平、诚实守信、实事求是、独立评审的原则。</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24、评审方法：</w:t>
      </w:r>
      <w:r>
        <w:rPr>
          <w:rFonts w:hint="eastAsia" w:ascii="宋体" w:hAnsi="宋体" w:cs="宋体"/>
          <w:color w:val="auto"/>
          <w:szCs w:val="21"/>
        </w:rPr>
        <w:t>本次谈判采用符合性评审的有效最低价评审方法。</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rPr>
        <w:t>25、评审程序</w:t>
      </w:r>
      <w:r>
        <w:rPr>
          <w:rFonts w:hint="eastAsia" w:ascii="宋体" w:hAnsi="宋体" w:cs="宋体"/>
          <w:color w:val="auto"/>
          <w:szCs w:val="21"/>
        </w:rPr>
        <w:t>：评审按照谈判响应文件符合性审查、报价评审、澄清有关问题、失信核查和确定成交候选人排序进行</w:t>
      </w:r>
      <w:r>
        <w:rPr>
          <w:rFonts w:hint="eastAsia" w:ascii="宋体" w:hAnsi="宋体" w:cs="宋体"/>
          <w:color w:val="auto"/>
          <w:szCs w:val="21"/>
          <w:highlight w:val="none"/>
        </w:rPr>
        <w:t>评审。</w:t>
      </w:r>
      <w:r>
        <w:rPr>
          <w:rFonts w:hint="eastAsia" w:ascii="宋体" w:hAnsi="宋体" w:cs="宋体"/>
          <w:b/>
          <w:bCs/>
          <w:color w:val="auto"/>
          <w:szCs w:val="21"/>
          <w:highlight w:val="none"/>
        </w:rPr>
        <w:t>如有任一项未通过的则不进入下一项评审。</w:t>
      </w:r>
    </w:p>
    <w:p>
      <w:pPr>
        <w:widowControl/>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25.1、谈判响应文件符合性审查，包括但不限于以下内容：</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（1）谈判响应人资格是否符合竞争性谈判文件要求；</w:t>
      </w:r>
    </w:p>
    <w:p>
      <w:pPr>
        <w:widowControl/>
        <w:spacing w:line="360" w:lineRule="auto"/>
        <w:ind w:firstLine="420"/>
        <w:jc w:val="left"/>
        <w:rPr>
          <w:rFonts w:ascii="宋体" w:hAnsi="宋体" w:cs="宋体"/>
          <w:color w:val="auto"/>
          <w:szCs w:val="21"/>
          <w:highlight w:val="none"/>
        </w:rPr>
      </w:pPr>
      <w:r>
        <w:rPr>
          <w:rFonts w:hint="eastAsia" w:ascii="宋体" w:hAnsi="宋体" w:cs="宋体"/>
          <w:color w:val="auto"/>
          <w:szCs w:val="21"/>
          <w:highlight w:val="none"/>
        </w:rPr>
        <w:t>（2）谈判响应文件是否按竞争性谈判文件的要求进行编制、盖章和标记；</w:t>
      </w:r>
    </w:p>
    <w:p>
      <w:pPr>
        <w:widowControl/>
        <w:spacing w:line="360" w:lineRule="auto"/>
        <w:ind w:firstLine="420"/>
        <w:jc w:val="left"/>
        <w:rPr>
          <w:rFonts w:ascii="宋体" w:hAnsi="宋体" w:cs="宋体"/>
          <w:color w:val="auto"/>
          <w:szCs w:val="21"/>
          <w:highlight w:val="none"/>
        </w:rPr>
      </w:pPr>
      <w:r>
        <w:rPr>
          <w:rFonts w:hint="eastAsia" w:ascii="宋体" w:hAnsi="宋体" w:cs="宋体"/>
          <w:color w:val="auto"/>
          <w:szCs w:val="21"/>
          <w:highlight w:val="none"/>
        </w:rPr>
        <w:t>（3）竞争性谈判文件要求提交的各种资格证明文件是否真实、完整、合法、有效；</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）所提供的服务、货物是否有缺少；</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）谈判响应的服务内容及质量要求是否完全响应或优于竞争性谈判文件要求；</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供货及谈判响应技术方案</w:t>
      </w:r>
      <w:r>
        <w:rPr>
          <w:rFonts w:hint="eastAsia" w:ascii="宋体" w:hAnsi="宋体" w:cs="宋体"/>
          <w:color w:val="auto"/>
          <w:szCs w:val="21"/>
          <w:highlight w:val="none"/>
        </w:rPr>
        <w:t>是否完整、可行且完全响应或优于竞争性谈判文件要求；</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）谈判响应文件对法律、法规和竞争性谈判文件其他明确要求的符合性；</w:t>
      </w:r>
    </w:p>
    <w:p>
      <w:pPr>
        <w:widowControl/>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）联合体谈判响应是否提交联合体谈判响应协议书，且联合体协议书中是否明确牵头单位；</w:t>
      </w:r>
    </w:p>
    <w:p>
      <w:pPr>
        <w:widowControl/>
        <w:spacing w:line="360" w:lineRule="auto"/>
        <w:ind w:firstLine="42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）谈判响应文件是否附有采购人不能接受的条件；</w:t>
      </w:r>
    </w:p>
    <w:p>
      <w:pPr>
        <w:widowControl/>
        <w:spacing w:line="360" w:lineRule="auto"/>
        <w:ind w:firstLine="405"/>
        <w:jc w:val="left"/>
        <w:rPr>
          <w:rFonts w:ascii="宋体" w:hAnsi="宋体" w:cs="宋体"/>
          <w:color w:val="auto"/>
          <w:szCs w:val="21"/>
        </w:rPr>
      </w:pPr>
      <w:r>
        <w:rPr>
          <w:rFonts w:hint="eastAsia" w:ascii="宋体" w:hAnsi="宋体" w:cs="宋体"/>
          <w:color w:val="auto"/>
          <w:szCs w:val="21"/>
        </w:rPr>
        <w:t>（1</w:t>
      </w:r>
      <w:r>
        <w:rPr>
          <w:rFonts w:hint="eastAsia" w:ascii="宋体" w:hAnsi="宋体" w:cs="宋体"/>
          <w:color w:val="auto"/>
          <w:szCs w:val="21"/>
          <w:lang w:val="en-US" w:eastAsia="zh-CN"/>
        </w:rPr>
        <w:t>0</w:t>
      </w:r>
      <w:r>
        <w:rPr>
          <w:rFonts w:hint="eastAsia" w:ascii="宋体" w:hAnsi="宋体" w:cs="宋体"/>
          <w:color w:val="auto"/>
          <w:szCs w:val="21"/>
        </w:rPr>
        <w:t>）谈判响应文件是否存在竞争性谈判文件中约定的无效谈判响应文件的其他情形；</w:t>
      </w:r>
    </w:p>
    <w:p>
      <w:pPr>
        <w:widowControl/>
        <w:spacing w:line="500" w:lineRule="exact"/>
        <w:ind w:firstLine="405"/>
        <w:jc w:val="left"/>
        <w:rPr>
          <w:rFonts w:ascii="宋体" w:hAnsi="宋体" w:cs="宋体"/>
          <w:color w:val="auto"/>
          <w:szCs w:val="21"/>
        </w:rPr>
      </w:pPr>
      <w:r>
        <w:rPr>
          <w:rFonts w:hint="eastAsia" w:ascii="宋体" w:hAnsi="宋体" w:cs="宋体"/>
          <w:color w:val="auto"/>
          <w:szCs w:val="21"/>
        </w:rPr>
        <w:t>（1</w:t>
      </w:r>
      <w:r>
        <w:rPr>
          <w:rFonts w:hint="eastAsia" w:ascii="宋体" w:hAnsi="宋体" w:cs="宋体"/>
          <w:color w:val="auto"/>
          <w:szCs w:val="21"/>
          <w:lang w:val="en-US" w:eastAsia="zh-CN"/>
        </w:rPr>
        <w:t>1</w:t>
      </w:r>
      <w:r>
        <w:rPr>
          <w:rFonts w:hint="eastAsia" w:ascii="宋体" w:hAnsi="宋体" w:cs="宋体"/>
          <w:color w:val="auto"/>
          <w:szCs w:val="21"/>
        </w:rPr>
        <w:t>）谈判响应文件是否符合竞争性谈判文件的要求。</w:t>
      </w:r>
    </w:p>
    <w:p>
      <w:pPr>
        <w:widowControl/>
        <w:spacing w:line="500" w:lineRule="exact"/>
        <w:ind w:firstLine="420" w:firstLineChars="200"/>
        <w:jc w:val="left"/>
        <w:rPr>
          <w:rFonts w:ascii="宋体" w:hAnsi="宋体" w:cs="宋体"/>
          <w:b/>
          <w:color w:val="auto"/>
          <w:szCs w:val="21"/>
        </w:rPr>
      </w:pPr>
      <w:r>
        <w:rPr>
          <w:rFonts w:hint="eastAsia" w:ascii="宋体" w:hAnsi="宋体" w:cs="宋体"/>
          <w:color w:val="auto"/>
          <w:szCs w:val="21"/>
        </w:rPr>
        <w:t>25.2、</w:t>
      </w:r>
      <w:r>
        <w:rPr>
          <w:rFonts w:hint="eastAsia" w:ascii="宋体" w:hAnsi="宋体" w:cs="宋体"/>
          <w:b/>
          <w:color w:val="auto"/>
          <w:szCs w:val="21"/>
        </w:rPr>
        <w:t>谈判文件所有要求在谈判响应文件中提供复印件或影印件的，若在谈判响应文件中未提供响应复印件或影印件，由成交人在签订合同前提交给采购人，否则视为成交人自动放弃成交资格。</w:t>
      </w:r>
    </w:p>
    <w:p>
      <w:pPr>
        <w:widowControl/>
        <w:spacing w:line="500" w:lineRule="exact"/>
        <w:ind w:firstLine="422" w:firstLineChars="200"/>
        <w:jc w:val="left"/>
        <w:rPr>
          <w:rFonts w:ascii="宋体" w:hAnsi="宋体" w:cs="宋体"/>
          <w:b/>
          <w:color w:val="auto"/>
          <w:szCs w:val="21"/>
        </w:rPr>
      </w:pPr>
      <w:r>
        <w:rPr>
          <w:rFonts w:hint="eastAsia" w:ascii="宋体" w:hAnsi="宋体" w:cs="宋体"/>
          <w:b/>
          <w:color w:val="auto"/>
          <w:szCs w:val="21"/>
        </w:rPr>
        <w:t>25.3、谈判响应人须对提供资料、发票等证明材料的真实性负责，若所提供的资料为虚假的，视为虚假响应。</w:t>
      </w:r>
    </w:p>
    <w:p>
      <w:pPr>
        <w:widowControl/>
        <w:spacing w:line="360" w:lineRule="auto"/>
        <w:ind w:firstLine="420" w:firstLineChars="200"/>
        <w:jc w:val="left"/>
        <w:rPr>
          <w:rFonts w:ascii="宋体" w:hAnsi="宋体" w:cs="宋体"/>
          <w:b/>
          <w:color w:val="auto"/>
          <w:szCs w:val="21"/>
        </w:rPr>
      </w:pPr>
      <w:r>
        <w:rPr>
          <w:rFonts w:hint="eastAsia" w:ascii="宋体" w:hAnsi="宋体" w:cs="宋体"/>
          <w:color w:val="auto"/>
          <w:szCs w:val="21"/>
        </w:rPr>
        <w:t>25.4、报价评审：谈判响应报价不得超过谈判最高限价，否则报价评审不通过。</w:t>
      </w:r>
    </w:p>
    <w:p>
      <w:pPr>
        <w:widowControl/>
        <w:spacing w:line="360" w:lineRule="auto"/>
        <w:ind w:firstLine="430"/>
        <w:jc w:val="left"/>
        <w:rPr>
          <w:rFonts w:ascii="宋体" w:hAnsi="宋体" w:cs="宋体"/>
          <w:color w:val="auto"/>
          <w:szCs w:val="21"/>
        </w:rPr>
      </w:pPr>
      <w:r>
        <w:rPr>
          <w:rFonts w:hint="eastAsia" w:ascii="宋体" w:hAnsi="宋体" w:cs="宋体"/>
          <w:color w:val="auto"/>
          <w:szCs w:val="21"/>
        </w:rPr>
        <w:t>25.5、谈判小组发现谈判响应人的报价或某些分项报价明显不合理或者低于成本，有可能影响商品质量和不能诚信履约的，应当要求其在30分钟内提供书面文件予以解释说明，并提交相关证明材料；否则，谈判小组可以取消该谈判响应人的成交候选资格，按顺序由排在后面的成交候选人递补，以此类推。</w:t>
      </w:r>
    </w:p>
    <w:p>
      <w:pPr>
        <w:widowControl/>
        <w:spacing w:line="500" w:lineRule="exact"/>
        <w:ind w:firstLine="405"/>
        <w:jc w:val="left"/>
        <w:rPr>
          <w:rFonts w:ascii="宋体" w:hAnsi="宋体"/>
          <w:b/>
          <w:color w:val="auto"/>
          <w:szCs w:val="21"/>
        </w:rPr>
      </w:pPr>
      <w:r>
        <w:rPr>
          <w:rFonts w:hint="eastAsia" w:ascii="宋体" w:hAnsi="宋体"/>
          <w:b/>
          <w:color w:val="auto"/>
          <w:szCs w:val="21"/>
        </w:rPr>
        <w:t>谈判响应人响应报价与公布的预算价（或控制价)相比降幅过小，或谈判响应人响应报价明显缺乏竞争性的，评标委员会可以否决所有谈判响应文件。</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25.6、澄清有关问题：在评审期间，谈判小组有权以书面方式要求谈判响应人对其谈判响应文件中含义不明确、对同类问题表述不一致或者有明显文字和计算错误的内容作必要的澄清、说明或补正。谈判响应人澄清、说明或补正应在谈判小组规定的时间内以书面方式进行，并不得超出谈判响应文件范围或者改变谈判响应文件的实质性内容。澄清文件将作为谈判响应文件内容的一部分。</w:t>
      </w:r>
    </w:p>
    <w:p>
      <w:pPr>
        <w:spacing w:line="360" w:lineRule="auto"/>
        <w:ind w:firstLine="420" w:firstLineChars="200"/>
        <w:rPr>
          <w:rFonts w:ascii="宋体" w:hAnsi="宋体" w:cs="宋体"/>
          <w:color w:val="auto"/>
          <w:szCs w:val="21"/>
        </w:rPr>
      </w:pPr>
      <w:r>
        <w:rPr>
          <w:rFonts w:hint="eastAsia" w:ascii="宋体" w:hAnsi="宋体" w:cs="宋体"/>
          <w:color w:val="auto"/>
          <w:szCs w:val="21"/>
        </w:rPr>
        <w:t>25.7、谈判。谈判小组与通过谈判响应文件符合性审查和报价评审的谈判响应人，就报价和谈判小组提出的其他要求进行谈判。</w:t>
      </w:r>
    </w:p>
    <w:p>
      <w:pPr>
        <w:spacing w:line="360" w:lineRule="auto"/>
        <w:ind w:firstLine="420" w:firstLineChars="200"/>
        <w:rPr>
          <w:rFonts w:ascii="宋体" w:hAnsi="宋体" w:cs="宋体"/>
          <w:color w:val="auto"/>
          <w:szCs w:val="21"/>
        </w:rPr>
      </w:pPr>
      <w:r>
        <w:rPr>
          <w:rFonts w:hint="eastAsia" w:ascii="宋体" w:hAnsi="宋体" w:cs="宋体"/>
          <w:color w:val="auto"/>
          <w:szCs w:val="21"/>
        </w:rPr>
        <w:t>25.7.1</w:t>
      </w:r>
      <w:r>
        <w:rPr>
          <w:rFonts w:hint="eastAsia" w:ascii="宋体" w:hAnsi="宋体" w:cs="宋体"/>
          <w:b/>
          <w:color w:val="auto"/>
          <w:szCs w:val="21"/>
        </w:rPr>
        <w:t>谈判响应人对谈判文件中个别或部分条款或谈判小组提出的要求未作出响应时，需谈判响应人以书面形式向谈判小组提出，且需谈判小组组长签字确认。未对谈判文件中个别或部分条款或谈判小组提出的要求作出实质性响应的报价，有可能被拒绝</w:t>
      </w:r>
      <w:r>
        <w:rPr>
          <w:rFonts w:hint="eastAsia" w:ascii="宋体" w:hAnsi="宋体" w:cs="宋体"/>
          <w:color w:val="auto"/>
          <w:szCs w:val="21"/>
        </w:rPr>
        <w:t>。</w:t>
      </w:r>
    </w:p>
    <w:p>
      <w:pPr>
        <w:spacing w:line="360" w:lineRule="auto"/>
        <w:ind w:firstLine="420" w:firstLineChars="200"/>
        <w:rPr>
          <w:rFonts w:ascii="宋体" w:hAnsi="宋体"/>
          <w:color w:val="auto"/>
          <w:szCs w:val="21"/>
        </w:rPr>
      </w:pPr>
      <w:r>
        <w:rPr>
          <w:rFonts w:hint="eastAsia" w:ascii="宋体" w:hAnsi="宋体" w:cs="宋体"/>
          <w:color w:val="auto"/>
          <w:szCs w:val="21"/>
        </w:rPr>
        <w:t>25.7.2</w:t>
      </w:r>
      <w:r>
        <w:rPr>
          <w:rFonts w:hint="eastAsia" w:ascii="宋体" w:hAnsi="宋体" w:cs="宋体"/>
          <w:b/>
          <w:color w:val="auto"/>
          <w:szCs w:val="21"/>
        </w:rPr>
        <w:t>谈判响应人根据谈判小组要求</w:t>
      </w:r>
      <w:r>
        <w:rPr>
          <w:rFonts w:hint="eastAsia" w:ascii="宋体" w:hAnsi="宋体" w:cs="宋体"/>
          <w:b/>
          <w:color w:val="auto"/>
          <w:szCs w:val="21"/>
          <w:highlight w:val="none"/>
        </w:rPr>
        <w:t>进行最终报价，且最终报价不得高于首轮报价，最终报价表由各谈判响应单位谈判现场递交纸质最终报价表。</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25.</w:t>
      </w:r>
      <w:r>
        <w:rPr>
          <w:rFonts w:hint="eastAsia" w:ascii="宋体" w:hAnsi="宋体" w:cs="宋体"/>
          <w:color w:val="auto"/>
          <w:szCs w:val="21"/>
          <w:lang w:val="en-US" w:eastAsia="zh-CN"/>
        </w:rPr>
        <w:t>8</w:t>
      </w:r>
      <w:r>
        <w:rPr>
          <w:rFonts w:hint="eastAsia" w:ascii="宋体" w:hAnsi="宋体" w:cs="宋体"/>
          <w:color w:val="auto"/>
          <w:szCs w:val="21"/>
        </w:rPr>
        <w:t>、失信核查</w:t>
      </w:r>
    </w:p>
    <w:p>
      <w:pPr>
        <w:widowControl/>
        <w:spacing w:line="500" w:lineRule="exact"/>
        <w:ind w:firstLine="420"/>
        <w:jc w:val="left"/>
        <w:rPr>
          <w:rStyle w:val="27"/>
          <w:color w:val="auto"/>
          <w:szCs w:val="21"/>
        </w:rPr>
      </w:pPr>
      <w:r>
        <w:rPr>
          <w:rFonts w:hint="eastAsia" w:ascii="宋体" w:hAnsi="宋体"/>
          <w:color w:val="auto"/>
          <w:szCs w:val="21"/>
        </w:rPr>
        <w:t>谈判小组查询排序前三名的谈判响应人信用记录，谈判响应人存在不良信用记录的，谈判小组</w:t>
      </w:r>
      <w:r>
        <w:rPr>
          <w:color w:val="auto"/>
        </w:rPr>
        <w:fldChar w:fldCharType="begin"/>
      </w:r>
      <w:r>
        <w:rPr>
          <w:color w:val="auto"/>
        </w:rPr>
        <w:instrText xml:space="preserve"> HYPERLINK "http://www.ccgp.gov.cn/），若核查存在政府采购严重违法失信名单记录的投标人，评标委员会不得将其推荐为中标候选人，依序递补，并再次对递补的投标人进行核查及计算信用评审价。" </w:instrText>
      </w:r>
      <w:r>
        <w:rPr>
          <w:color w:val="auto"/>
        </w:rPr>
        <w:fldChar w:fldCharType="separate"/>
      </w:r>
      <w:r>
        <w:rPr>
          <w:rStyle w:val="27"/>
          <w:rFonts w:hint="eastAsia"/>
          <w:color w:val="auto"/>
          <w:szCs w:val="21"/>
          <w:u w:val="none"/>
        </w:rPr>
        <w:t>不得将其推荐为成交候选人，依序递补，并再次对递补的谈判响应人进行核查。</w:t>
      </w:r>
      <w:r>
        <w:rPr>
          <w:rStyle w:val="27"/>
          <w:rFonts w:hint="eastAsia"/>
          <w:color w:val="auto"/>
          <w:szCs w:val="21"/>
          <w:u w:val="none"/>
        </w:rPr>
        <w:fldChar w:fldCharType="end"/>
      </w:r>
    </w:p>
    <w:p>
      <w:pPr>
        <w:widowControl/>
        <w:spacing w:line="500" w:lineRule="exact"/>
        <w:ind w:firstLine="420"/>
        <w:jc w:val="left"/>
        <w:rPr>
          <w:rFonts w:ascii="宋体" w:hAnsi="宋体"/>
          <w:color w:val="auto"/>
          <w:szCs w:val="21"/>
        </w:rPr>
      </w:pPr>
      <w:r>
        <w:rPr>
          <w:rFonts w:ascii="宋体" w:hAnsi="宋体"/>
          <w:color w:val="auto"/>
          <w:szCs w:val="21"/>
        </w:rPr>
        <w:t>25.</w:t>
      </w:r>
      <w:r>
        <w:rPr>
          <w:rFonts w:hint="eastAsia" w:ascii="宋体" w:hAnsi="宋体"/>
          <w:color w:val="auto"/>
          <w:szCs w:val="21"/>
          <w:lang w:val="en-US" w:eastAsia="zh-CN"/>
        </w:rPr>
        <w:t>8</w:t>
      </w:r>
      <w:r>
        <w:rPr>
          <w:rFonts w:ascii="宋体" w:hAnsi="宋体"/>
          <w:color w:val="auto"/>
          <w:szCs w:val="21"/>
        </w:rPr>
        <w:t>.1</w:t>
      </w:r>
      <w:r>
        <w:rPr>
          <w:rFonts w:hint="eastAsia" w:ascii="宋体" w:hAnsi="宋体"/>
          <w:color w:val="auto"/>
          <w:szCs w:val="21"/>
        </w:rPr>
        <w:t>不良信用记录是指：（1）供应商被人民法院列入失信被执行人；（2）供应商或其法定代表人或拟派项目经理（项目负责人）被人民检察院列入行贿犯罪档案；（3）供应商被市场监督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投标将被认定为谈判响应无效。</w:t>
      </w:r>
    </w:p>
    <w:p>
      <w:pPr>
        <w:widowControl/>
        <w:spacing w:line="500" w:lineRule="exact"/>
        <w:ind w:firstLine="420"/>
        <w:jc w:val="left"/>
        <w:rPr>
          <w:rFonts w:ascii="宋体" w:hAnsi="宋体" w:cs="宋体"/>
          <w:color w:val="auto"/>
          <w:szCs w:val="21"/>
        </w:rPr>
      </w:pPr>
      <w:r>
        <w:rPr>
          <w:rFonts w:hint="eastAsia" w:ascii="宋体" w:hAnsi="宋体"/>
          <w:color w:val="auto"/>
          <w:szCs w:val="21"/>
        </w:rPr>
        <w:t>2</w:t>
      </w:r>
      <w:r>
        <w:rPr>
          <w:rFonts w:ascii="宋体" w:hAnsi="宋体"/>
          <w:color w:val="auto"/>
          <w:szCs w:val="21"/>
        </w:rPr>
        <w:t>5.</w:t>
      </w:r>
      <w:r>
        <w:rPr>
          <w:rFonts w:hint="eastAsia" w:ascii="宋体" w:hAnsi="宋体"/>
          <w:color w:val="auto"/>
          <w:szCs w:val="21"/>
          <w:lang w:val="en-US" w:eastAsia="zh-CN"/>
        </w:rPr>
        <w:t>8</w:t>
      </w:r>
      <w:r>
        <w:rPr>
          <w:rFonts w:ascii="宋体" w:hAnsi="宋体"/>
          <w:color w:val="auto"/>
          <w:szCs w:val="21"/>
        </w:rPr>
        <w:t>.2</w:t>
      </w:r>
      <w:r>
        <w:rPr>
          <w:rFonts w:hint="eastAsia" w:ascii="宋体" w:hAnsi="宋体"/>
          <w:color w:val="auto"/>
          <w:szCs w:val="21"/>
        </w:rPr>
        <w:t>信用信息查询渠道：中国政府采购网（www.ccgp.gov.cn）、“信用中国”网站（</w:t>
      </w:r>
      <w:r>
        <w:rPr>
          <w:color w:val="auto"/>
        </w:rPr>
        <w:fldChar w:fldCharType="begin"/>
      </w:r>
      <w:r>
        <w:rPr>
          <w:color w:val="auto"/>
        </w:rPr>
        <w:instrText xml:space="preserve"> HYPERLINK "http://www.creditchina.gov.cn" </w:instrText>
      </w:r>
      <w:r>
        <w:rPr>
          <w:color w:val="auto"/>
        </w:rPr>
        <w:fldChar w:fldCharType="separate"/>
      </w:r>
      <w:r>
        <w:rPr>
          <w:rFonts w:hint="eastAsia"/>
          <w:color w:val="auto"/>
        </w:rPr>
        <w:t>www.creditchina.gov.cn</w:t>
      </w:r>
      <w:r>
        <w:rPr>
          <w:rFonts w:hint="eastAsia"/>
          <w:color w:val="auto"/>
        </w:rPr>
        <w:fldChar w:fldCharType="end"/>
      </w:r>
      <w:r>
        <w:rPr>
          <w:rFonts w:hint="eastAsia" w:ascii="宋体" w:hAnsi="宋体"/>
          <w:color w:val="auto"/>
          <w:szCs w:val="21"/>
        </w:rPr>
        <w:t>）。</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25.</w:t>
      </w:r>
      <w:r>
        <w:rPr>
          <w:rFonts w:hint="eastAsia" w:ascii="宋体" w:hAnsi="宋体" w:cs="宋体"/>
          <w:color w:val="auto"/>
          <w:szCs w:val="21"/>
          <w:lang w:val="en-US" w:eastAsia="zh-CN"/>
        </w:rPr>
        <w:t>9</w:t>
      </w:r>
      <w:r>
        <w:rPr>
          <w:rFonts w:hint="eastAsia" w:ascii="宋体" w:hAnsi="宋体" w:cs="宋体"/>
          <w:color w:val="auto"/>
          <w:szCs w:val="21"/>
        </w:rPr>
        <w:t>、</w:t>
      </w:r>
      <w:r>
        <w:rPr>
          <w:rFonts w:hint="eastAsia" w:ascii="宋体" w:hAnsi="宋体" w:cs="宋体"/>
          <w:color w:val="auto"/>
          <w:szCs w:val="21"/>
          <w:highlight w:val="none"/>
        </w:rPr>
        <w:t>确定成交候选人排序：谈判小组对通过谈判响应文件符合性审查、报价评审和失信核查的谈判响应人，根据最终报价由低至高的顺序排列。报价最低的为第一成交候选人，次低的为第二成交候选人，第三低的为第三成交候选人。若出现两家或两家以上最终报价最低且相等时，则由采购人采取现场随机抽取的方式确定成交候选人排序</w:t>
      </w:r>
      <w:r>
        <w:rPr>
          <w:rFonts w:hint="eastAsia" w:ascii="宋体" w:hAnsi="宋体" w:cs="宋体"/>
          <w:color w:val="auto"/>
          <w:szCs w:val="21"/>
        </w:rPr>
        <w:t>。</w:t>
      </w:r>
    </w:p>
    <w:p>
      <w:pPr>
        <w:widowControl/>
        <w:spacing w:line="500" w:lineRule="exact"/>
        <w:jc w:val="left"/>
        <w:rPr>
          <w:rFonts w:ascii="宋体" w:hAnsi="宋体" w:cs="宋体"/>
          <w:b/>
          <w:bCs/>
          <w:color w:val="auto"/>
          <w:szCs w:val="21"/>
        </w:rPr>
      </w:pPr>
      <w:r>
        <w:rPr>
          <w:rFonts w:hint="eastAsia" w:ascii="宋体" w:hAnsi="宋体" w:cs="宋体"/>
          <w:color w:val="auto"/>
          <w:szCs w:val="21"/>
        </w:rPr>
        <w:t xml:space="preserve">    </w:t>
      </w:r>
      <w:r>
        <w:rPr>
          <w:rFonts w:hint="eastAsia" w:ascii="宋体" w:hAnsi="宋体" w:cs="宋体"/>
          <w:b/>
          <w:bCs/>
          <w:color w:val="auto"/>
          <w:szCs w:val="21"/>
        </w:rPr>
        <w:t>26、</w:t>
      </w:r>
      <w:r>
        <w:rPr>
          <w:rFonts w:hint="eastAsia" w:ascii="宋体" w:hAnsi="宋体" w:cs="宋体"/>
          <w:b/>
          <w:color w:val="auto"/>
          <w:szCs w:val="21"/>
        </w:rPr>
        <w:t>谈判评审</w:t>
      </w:r>
      <w:r>
        <w:rPr>
          <w:rFonts w:hint="eastAsia" w:ascii="宋体" w:hAnsi="宋体" w:cs="宋体"/>
          <w:b/>
          <w:bCs/>
          <w:color w:val="auto"/>
          <w:szCs w:val="21"/>
        </w:rPr>
        <w:t>异常情况处理</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26.1在竞争性谈判采购中，出现下列情况之一的，应予废标，采购单位重新组织采购：</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(1) 符合专业条件的谈判响应人或者对竞争性谈判文件作实质响应的谈判响应人不足三家的；</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w:t>
      </w:r>
      <w:r>
        <w:rPr>
          <w:rFonts w:hint="eastAsia" w:ascii="宋体" w:hAnsi="宋体" w:cs="宋体"/>
          <w:color w:val="auto"/>
          <w:szCs w:val="21"/>
        </w:rPr>
        <w:tab/>
      </w:r>
      <w:r>
        <w:rPr>
          <w:rFonts w:hint="eastAsia" w:ascii="宋体" w:hAnsi="宋体" w:cs="宋体"/>
          <w:color w:val="auto"/>
          <w:szCs w:val="21"/>
        </w:rPr>
        <w:t>出现影响采购公正的违法、违规行为的；</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(3)</w:t>
      </w:r>
      <w:r>
        <w:rPr>
          <w:rFonts w:hint="eastAsia" w:ascii="宋体" w:hAnsi="宋体" w:cs="宋体"/>
          <w:color w:val="auto"/>
          <w:szCs w:val="21"/>
        </w:rPr>
        <w:tab/>
      </w:r>
      <w:r>
        <w:rPr>
          <w:rFonts w:hint="eastAsia" w:ascii="宋体" w:hAnsi="宋体" w:cs="宋体"/>
          <w:color w:val="auto"/>
          <w:szCs w:val="21"/>
        </w:rPr>
        <w:t>谈判响应人的总报价均超过了谈判最高限价，采购人不能支付的；</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(4)</w:t>
      </w:r>
      <w:r>
        <w:rPr>
          <w:rFonts w:hint="eastAsia" w:ascii="宋体" w:hAnsi="宋体" w:cs="宋体"/>
          <w:color w:val="auto"/>
          <w:szCs w:val="21"/>
        </w:rPr>
        <w:tab/>
      </w:r>
      <w:r>
        <w:rPr>
          <w:rFonts w:hint="eastAsia" w:ascii="宋体" w:hAnsi="宋体" w:cs="宋体"/>
          <w:color w:val="auto"/>
          <w:szCs w:val="21"/>
        </w:rPr>
        <w:t>因重大变故，采购任务取消的。</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27、谈判过程的保密性</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27.1、谈判后，直到授予成交人合同止，凡是与谈判响应文件审查、澄清、评价、比较以及授标建议等评审方面的情况，均不得向谈判响应人或其他无关的人员透露。</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27.2、在评审过程中，谈判响应人如向谈判小组成员施加任何影响，都将会导致其谈判响应文件被拒绝。   </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27.3、成交人确定后，采购单位不对未成交人就评审过程以及未能成交原因做出任何解释。谈判响应人不得向谈判小组组成人员或其他有关人员询问评审过程的情况和要求提供材料。</w:t>
      </w:r>
      <w:bookmarkStart w:id="25" w:name="_Toc417655921"/>
      <w:bookmarkStart w:id="26" w:name="_Toc15032"/>
      <w:bookmarkStart w:id="27" w:name="_Toc418517858"/>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27.4、服务费</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27.4.1、成交人应在收到缴费通知后三日内按竞争性谈判文件要求缴纳服务费</w:t>
      </w:r>
      <w:r>
        <w:rPr>
          <w:rFonts w:hint="eastAsia" w:ascii="宋体" w:hAnsi="宋体"/>
          <w:color w:val="auto"/>
          <w:szCs w:val="21"/>
        </w:rPr>
        <w:t>，完成缴费后请</w:t>
      </w:r>
      <w:r>
        <w:rPr>
          <w:rFonts w:ascii="宋体" w:hAnsi="宋体"/>
          <w:color w:val="auto"/>
          <w:szCs w:val="21"/>
        </w:rPr>
        <w:t>在</w:t>
      </w:r>
      <w:r>
        <w:rPr>
          <w:rFonts w:hint="eastAsia" w:ascii="宋体" w:hAnsi="宋体"/>
          <w:color w:val="auto"/>
          <w:szCs w:val="21"/>
        </w:rPr>
        <w:t>7</w:t>
      </w:r>
      <w:r>
        <w:rPr>
          <w:rFonts w:ascii="宋体" w:hAnsi="宋体"/>
          <w:color w:val="auto"/>
          <w:szCs w:val="21"/>
        </w:rPr>
        <w:t>个工作日内前来开具增值税发票，逾期按普票开具，不再开具专票。</w:t>
      </w:r>
    </w:p>
    <w:p>
      <w:pPr>
        <w:widowControl/>
        <w:spacing w:line="360" w:lineRule="auto"/>
        <w:ind w:firstLine="405"/>
        <w:jc w:val="left"/>
        <w:rPr>
          <w:rFonts w:ascii="宋体" w:hAnsi="宋体" w:cs="宋体"/>
          <w:color w:val="auto"/>
          <w:szCs w:val="21"/>
        </w:rPr>
      </w:pPr>
      <w:r>
        <w:rPr>
          <w:rFonts w:hint="eastAsia" w:ascii="宋体" w:hAnsi="宋体" w:cs="宋体"/>
          <w:color w:val="auto"/>
          <w:szCs w:val="21"/>
        </w:rPr>
        <w:t>27.4.2、服务费按差额定率累进法计算。以成交价</w:t>
      </w:r>
      <w:r>
        <w:rPr>
          <w:rFonts w:hint="eastAsia" w:ascii="宋体" w:hAnsi="宋体" w:cs="宋体"/>
          <w:color w:val="auto"/>
          <w:szCs w:val="21"/>
          <w:lang w:val="en-US" w:eastAsia="zh-CN"/>
        </w:rPr>
        <w:t>*590套</w:t>
      </w:r>
      <w:r>
        <w:rPr>
          <w:rFonts w:hint="eastAsia" w:ascii="宋体" w:hAnsi="宋体" w:cs="宋体"/>
          <w:color w:val="auto"/>
          <w:szCs w:val="21"/>
        </w:rPr>
        <w:t>为计算基数，按下表约定的</w:t>
      </w:r>
      <w:r>
        <w:rPr>
          <w:rFonts w:hint="eastAsia" w:ascii="宋体" w:hAnsi="宋体" w:cs="宋体"/>
          <w:color w:val="auto"/>
          <w:szCs w:val="21"/>
          <w:lang w:val="en-US" w:eastAsia="zh-CN"/>
        </w:rPr>
        <w:t>货物</w:t>
      </w:r>
      <w:r>
        <w:rPr>
          <w:rFonts w:hint="eastAsia" w:ascii="宋体" w:hAnsi="宋体" w:cs="宋体"/>
          <w:color w:val="auto"/>
          <w:szCs w:val="21"/>
        </w:rPr>
        <w:t>标准的80%收取。</w:t>
      </w:r>
    </w:p>
    <w:tbl>
      <w:tblPr>
        <w:tblStyle w:val="21"/>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1755"/>
        <w:gridCol w:w="1682"/>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835" w:type="dxa"/>
          </w:tcPr>
          <w:p>
            <w:pPr>
              <w:rPr>
                <w:rFonts w:ascii="宋体" w:hAnsi="宋体" w:cs="宋体"/>
                <w:color w:val="auto"/>
                <w:szCs w:val="21"/>
              </w:rPr>
            </w:pPr>
            <w:r>
              <w:rPr>
                <w:rFonts w:ascii="宋体" w:hAnsi="宋体" w:cs="宋体"/>
                <w:color w:val="auto"/>
                <w:szCs w:val="21"/>
              </w:rPr>
              <w:pict>
                <v:line id="Line 2" o:spid="_x0000_s1026" o:spt="20" style="position:absolute;left:0pt;margin-left:-5.35pt;margin-top:1.05pt;height:38.85pt;width:143.95pt;z-index:251659264;mso-width-relative:page;mso-height-relative:page;" coordsize="21600,21600">
                  <v:path arrowok="t"/>
                  <v:fill focussize="0,0"/>
                  <v:stroke/>
                  <v:imagedata o:title=""/>
                  <o:lock v:ext="edit"/>
                </v:line>
              </w:pict>
            </w:r>
            <w:r>
              <w:rPr>
                <w:rFonts w:hint="eastAsia" w:ascii="宋体" w:hAnsi="宋体" w:cs="宋体"/>
                <w:color w:val="auto"/>
                <w:szCs w:val="21"/>
              </w:rPr>
              <w:t xml:space="preserve">          费率</w:t>
            </w:r>
          </w:p>
          <w:p>
            <w:pPr>
              <w:rPr>
                <w:rFonts w:ascii="宋体" w:hAnsi="宋体" w:cs="宋体"/>
                <w:color w:val="auto"/>
                <w:szCs w:val="21"/>
              </w:rPr>
            </w:pPr>
            <w:r>
              <w:rPr>
                <w:rFonts w:hint="eastAsia" w:ascii="宋体" w:hAnsi="宋体" w:cs="宋体"/>
                <w:color w:val="auto"/>
                <w:szCs w:val="21"/>
              </w:rPr>
              <w:t>成交价</w:t>
            </w:r>
          </w:p>
        </w:tc>
        <w:tc>
          <w:tcPr>
            <w:tcW w:w="1755" w:type="dxa"/>
            <w:vAlign w:val="center"/>
          </w:tcPr>
          <w:p>
            <w:pPr>
              <w:ind w:firstLine="105" w:firstLineChars="50"/>
              <w:jc w:val="center"/>
              <w:rPr>
                <w:rFonts w:ascii="宋体" w:hAnsi="宋体" w:cs="宋体"/>
                <w:color w:val="auto"/>
                <w:szCs w:val="21"/>
              </w:rPr>
            </w:pPr>
            <w:r>
              <w:rPr>
                <w:rFonts w:hint="eastAsia" w:ascii="宋体" w:hAnsi="宋体" w:cs="宋体"/>
                <w:color w:val="auto"/>
                <w:szCs w:val="21"/>
              </w:rPr>
              <w:t>货物招标</w:t>
            </w:r>
          </w:p>
        </w:tc>
        <w:tc>
          <w:tcPr>
            <w:tcW w:w="1682" w:type="dxa"/>
            <w:vAlign w:val="center"/>
          </w:tcPr>
          <w:p>
            <w:pPr>
              <w:jc w:val="center"/>
              <w:rPr>
                <w:rFonts w:ascii="宋体" w:hAnsi="宋体" w:cs="宋体"/>
                <w:color w:val="auto"/>
                <w:szCs w:val="21"/>
              </w:rPr>
            </w:pPr>
            <w:r>
              <w:rPr>
                <w:rFonts w:hint="eastAsia" w:ascii="宋体" w:hAnsi="宋体" w:cs="宋体"/>
                <w:color w:val="auto"/>
                <w:szCs w:val="21"/>
              </w:rPr>
              <w:t>服务招标</w:t>
            </w:r>
          </w:p>
        </w:tc>
        <w:tc>
          <w:tcPr>
            <w:tcW w:w="2186" w:type="dxa"/>
            <w:vAlign w:val="center"/>
          </w:tcPr>
          <w:p>
            <w:pPr>
              <w:jc w:val="center"/>
              <w:rPr>
                <w:rFonts w:ascii="宋体" w:hAnsi="宋体" w:cs="宋体"/>
                <w:color w:val="auto"/>
                <w:szCs w:val="21"/>
              </w:rPr>
            </w:pPr>
            <w:r>
              <w:rPr>
                <w:rFonts w:hint="eastAsia" w:ascii="宋体" w:hAnsi="宋体" w:cs="宋体"/>
                <w:color w:val="auto"/>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835" w:type="dxa"/>
          </w:tcPr>
          <w:p>
            <w:pPr>
              <w:rPr>
                <w:rFonts w:ascii="宋体" w:hAnsi="宋体" w:cs="宋体"/>
                <w:color w:val="auto"/>
                <w:szCs w:val="21"/>
              </w:rPr>
            </w:pPr>
            <w:r>
              <w:rPr>
                <w:rFonts w:hint="eastAsia" w:ascii="宋体" w:hAnsi="宋体" w:cs="宋体"/>
                <w:color w:val="auto"/>
                <w:szCs w:val="21"/>
              </w:rPr>
              <w:t>100万元以下</w:t>
            </w:r>
          </w:p>
        </w:tc>
        <w:tc>
          <w:tcPr>
            <w:tcW w:w="1755" w:type="dxa"/>
          </w:tcPr>
          <w:p>
            <w:pPr>
              <w:jc w:val="center"/>
              <w:rPr>
                <w:rFonts w:ascii="宋体" w:hAnsi="宋体" w:cs="宋体"/>
                <w:color w:val="auto"/>
                <w:szCs w:val="21"/>
              </w:rPr>
            </w:pPr>
            <w:r>
              <w:rPr>
                <w:rFonts w:hint="eastAsia" w:ascii="宋体" w:hAnsi="宋体" w:cs="宋体"/>
                <w:color w:val="auto"/>
                <w:kern w:val="0"/>
                <w:szCs w:val="21"/>
              </w:rPr>
              <w:t>1.5%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100～500万元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1.1%</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0.8%</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500～1000万元</w:t>
            </w:r>
          </w:p>
        </w:tc>
        <w:tc>
          <w:tcPr>
            <w:tcW w:w="1755" w:type="dxa"/>
          </w:tcPr>
          <w:p>
            <w:pPr>
              <w:jc w:val="center"/>
              <w:rPr>
                <w:rFonts w:ascii="宋体" w:hAnsi="宋体" w:cs="宋体"/>
                <w:color w:val="auto"/>
                <w:szCs w:val="21"/>
              </w:rPr>
            </w:pPr>
            <w:r>
              <w:rPr>
                <w:rFonts w:hint="eastAsia" w:ascii="宋体" w:hAnsi="宋体" w:cs="宋体"/>
                <w:color w:val="auto"/>
                <w:kern w:val="0"/>
                <w:szCs w:val="21"/>
              </w:rPr>
              <w:t>0.8%</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0.45%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1000～5000万元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5000万元～1亿元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0.1%</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1～5亿元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szCs w:val="21"/>
              </w:rPr>
              <w:t>0.05%</w:t>
            </w:r>
          </w:p>
        </w:tc>
        <w:tc>
          <w:tcPr>
            <w:tcW w:w="1682" w:type="dxa"/>
          </w:tcPr>
          <w:p>
            <w:pPr>
              <w:jc w:val="center"/>
              <w:rPr>
                <w:rFonts w:ascii="宋体" w:hAnsi="宋体" w:cs="宋体"/>
                <w:color w:val="auto"/>
                <w:szCs w:val="21"/>
              </w:rPr>
            </w:pPr>
            <w:r>
              <w:rPr>
                <w:rFonts w:hint="eastAsia" w:ascii="宋体" w:hAnsi="宋体" w:cs="宋体"/>
                <w:color w:val="auto"/>
                <w:szCs w:val="21"/>
              </w:rPr>
              <w:t>0.05%</w:t>
            </w:r>
          </w:p>
        </w:tc>
        <w:tc>
          <w:tcPr>
            <w:tcW w:w="2186" w:type="dxa"/>
          </w:tcPr>
          <w:p>
            <w:pPr>
              <w:jc w:val="center"/>
              <w:rPr>
                <w:rFonts w:ascii="宋体" w:hAnsi="宋体" w:cs="宋体"/>
                <w:color w:val="auto"/>
                <w:szCs w:val="21"/>
              </w:rPr>
            </w:pPr>
            <w:r>
              <w:rPr>
                <w:rFonts w:hint="eastAsia" w:ascii="宋体" w:hAnsi="宋体" w:cs="宋体"/>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5～10亿元</w:t>
            </w:r>
          </w:p>
        </w:tc>
        <w:tc>
          <w:tcPr>
            <w:tcW w:w="1755" w:type="dxa"/>
          </w:tcPr>
          <w:p>
            <w:pPr>
              <w:ind w:firstLine="105" w:firstLineChars="50"/>
              <w:jc w:val="center"/>
              <w:rPr>
                <w:rFonts w:ascii="宋体" w:hAnsi="宋体" w:cs="宋体"/>
                <w:color w:val="auto"/>
                <w:szCs w:val="21"/>
              </w:rPr>
            </w:pPr>
            <w:r>
              <w:rPr>
                <w:rFonts w:hint="eastAsia" w:ascii="宋体" w:hAnsi="宋体" w:cs="宋体"/>
                <w:color w:val="auto"/>
                <w:szCs w:val="21"/>
              </w:rPr>
              <w:t>0.035%</w:t>
            </w:r>
          </w:p>
        </w:tc>
        <w:tc>
          <w:tcPr>
            <w:tcW w:w="1682" w:type="dxa"/>
          </w:tcPr>
          <w:p>
            <w:pPr>
              <w:jc w:val="center"/>
              <w:rPr>
                <w:rFonts w:ascii="宋体" w:hAnsi="宋体" w:cs="宋体"/>
                <w:color w:val="auto"/>
                <w:szCs w:val="21"/>
              </w:rPr>
            </w:pPr>
            <w:r>
              <w:rPr>
                <w:rFonts w:hint="eastAsia" w:ascii="宋体" w:hAnsi="宋体" w:cs="宋体"/>
                <w:color w:val="auto"/>
                <w:szCs w:val="21"/>
              </w:rPr>
              <w:t>0.035%</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10～50亿元</w:t>
            </w:r>
          </w:p>
        </w:tc>
        <w:tc>
          <w:tcPr>
            <w:tcW w:w="1755" w:type="dxa"/>
          </w:tcPr>
          <w:p>
            <w:pPr>
              <w:ind w:firstLine="105" w:firstLineChars="50"/>
              <w:jc w:val="center"/>
              <w:rPr>
                <w:rFonts w:ascii="宋体" w:hAnsi="宋体" w:cs="宋体"/>
                <w:color w:val="auto"/>
                <w:szCs w:val="21"/>
              </w:rPr>
            </w:pPr>
            <w:r>
              <w:rPr>
                <w:rFonts w:hint="eastAsia" w:ascii="宋体" w:hAnsi="宋体" w:cs="宋体"/>
                <w:color w:val="auto"/>
                <w:szCs w:val="21"/>
              </w:rPr>
              <w:t>0.008%</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0.008%</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50～100亿元</w:t>
            </w:r>
          </w:p>
        </w:tc>
        <w:tc>
          <w:tcPr>
            <w:tcW w:w="1755" w:type="dxa"/>
          </w:tcPr>
          <w:p>
            <w:pPr>
              <w:jc w:val="center"/>
              <w:rPr>
                <w:rFonts w:ascii="宋体" w:hAnsi="宋体" w:cs="宋体"/>
                <w:color w:val="auto"/>
                <w:szCs w:val="21"/>
              </w:rPr>
            </w:pPr>
            <w:r>
              <w:rPr>
                <w:rFonts w:hint="eastAsia" w:ascii="宋体" w:hAnsi="宋体" w:cs="宋体"/>
                <w:color w:val="auto"/>
                <w:szCs w:val="21"/>
              </w:rPr>
              <w:t>0.00</w:t>
            </w:r>
            <w:r>
              <w:rPr>
                <w:rFonts w:hint="eastAsia" w:ascii="宋体" w:hAnsi="宋体" w:cs="宋体"/>
                <w:color w:val="auto"/>
                <w:szCs w:val="21"/>
                <w:lang w:val="en-US" w:eastAsia="zh-CN"/>
              </w:rPr>
              <w:t>3</w:t>
            </w:r>
            <w:r>
              <w:rPr>
                <w:rFonts w:hint="eastAsia" w:ascii="宋体" w:hAnsi="宋体" w:cs="宋体"/>
                <w:color w:val="auto"/>
                <w:szCs w:val="21"/>
              </w:rPr>
              <w:t>%</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0.006%</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835" w:type="dxa"/>
          </w:tcPr>
          <w:p>
            <w:pPr>
              <w:rPr>
                <w:rFonts w:ascii="宋体" w:hAnsi="宋体" w:cs="宋体"/>
                <w:color w:val="auto"/>
                <w:szCs w:val="21"/>
              </w:rPr>
            </w:pPr>
            <w:r>
              <w:rPr>
                <w:rFonts w:hint="eastAsia" w:ascii="宋体" w:hAnsi="宋体" w:cs="宋体"/>
                <w:color w:val="auto"/>
                <w:szCs w:val="21"/>
              </w:rPr>
              <w:t>100亿以上</w:t>
            </w:r>
          </w:p>
        </w:tc>
        <w:tc>
          <w:tcPr>
            <w:tcW w:w="1755" w:type="dxa"/>
          </w:tcPr>
          <w:p>
            <w:pPr>
              <w:jc w:val="center"/>
              <w:rPr>
                <w:rFonts w:ascii="宋体" w:hAnsi="宋体" w:cs="宋体"/>
                <w:color w:val="auto"/>
                <w:szCs w:val="21"/>
              </w:rPr>
            </w:pPr>
            <w:r>
              <w:rPr>
                <w:rFonts w:hint="eastAsia" w:ascii="宋体" w:hAnsi="宋体" w:cs="宋体"/>
                <w:color w:val="auto"/>
                <w:szCs w:val="21"/>
              </w:rPr>
              <w:t>0.004%</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0.004%</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0.004%</w:t>
            </w:r>
          </w:p>
        </w:tc>
      </w:tr>
    </w:tbl>
    <w:p>
      <w:pPr>
        <w:widowControl/>
        <w:spacing w:line="500" w:lineRule="exact"/>
        <w:ind w:firstLine="421"/>
        <w:jc w:val="left"/>
        <w:rPr>
          <w:rFonts w:hint="eastAsia" w:ascii="宋体" w:hAnsi="宋体" w:cs="宋体"/>
          <w:b/>
          <w:color w:val="auto"/>
        </w:rPr>
      </w:pPr>
      <w:r>
        <w:rPr>
          <w:rFonts w:hint="eastAsia" w:ascii="宋体" w:hAnsi="宋体" w:cs="宋体"/>
          <w:b/>
          <w:color w:val="auto"/>
        </w:rPr>
        <w:t xml:space="preserve">  </w:t>
      </w:r>
      <w:r>
        <w:rPr>
          <w:rFonts w:hint="eastAsia" w:ascii="宋体" w:hAnsi="宋体" w:cs="宋体"/>
          <w:color w:val="auto"/>
          <w:szCs w:val="21"/>
          <w:lang w:val="en-US" w:eastAsia="zh-CN"/>
        </w:rPr>
        <w:t>注</w:t>
      </w:r>
      <w:r>
        <w:rPr>
          <w:rFonts w:hint="eastAsia" w:ascii="宋体" w:hAnsi="宋体" w:cs="宋体"/>
          <w:color w:val="auto"/>
          <w:szCs w:val="21"/>
          <w:lang w:eastAsia="zh-CN"/>
        </w:rPr>
        <w:t>：</w:t>
      </w:r>
      <w:r>
        <w:rPr>
          <w:rFonts w:hint="eastAsia" w:ascii="宋体" w:hAnsi="宋体" w:cs="宋体"/>
          <w:color w:val="auto"/>
          <w:szCs w:val="21"/>
        </w:rPr>
        <w:t>按上述收费标准计算不足1500元的，按1500元计费。</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27.5、成交通知书</w:t>
      </w:r>
      <w:bookmarkEnd w:id="25"/>
      <w:bookmarkEnd w:id="26"/>
      <w:bookmarkEnd w:id="27"/>
    </w:p>
    <w:p>
      <w:pPr>
        <w:widowControl/>
        <w:spacing w:line="500" w:lineRule="exact"/>
        <w:ind w:firstLine="420"/>
        <w:jc w:val="left"/>
        <w:rPr>
          <w:rFonts w:ascii="宋体" w:hAnsi="宋体" w:cs="宋体"/>
          <w:color w:val="auto"/>
          <w:szCs w:val="21"/>
        </w:rPr>
      </w:pPr>
      <w:r>
        <w:rPr>
          <w:rFonts w:hint="eastAsia" w:ascii="宋体" w:hAnsi="宋体" w:cs="宋体"/>
          <w:color w:val="auto"/>
          <w:szCs w:val="21"/>
          <w:highlight w:val="none"/>
        </w:rPr>
        <w:t>采购人在评审报告推荐的成交候选人中按顺序确定成交人。采购人将向成交人发出成交通知书，同时在安庆职业技术学院（https://www.aqvtc.edu.cn/）公告成交结果。谈判响应人如有质疑、投诉，必须在成交公告规定的质疑、投诉期内以书面形式向有关机构提出</w:t>
      </w:r>
      <w:r>
        <w:rPr>
          <w:rFonts w:hint="eastAsia" w:ascii="宋体" w:hAnsi="宋体" w:cs="宋体"/>
          <w:color w:val="auto"/>
          <w:szCs w:val="21"/>
        </w:rPr>
        <w:t>。</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27.6、采购人在收到评审报告5个工作日内未按评审报告推荐的成交候选人顺序确定成交人，又不能说明合法理由的，视同按评审报告推荐的顺序确定排名第一的成交候选人为成交人。</w:t>
      </w:r>
    </w:p>
    <w:p>
      <w:pPr>
        <w:widowControl/>
        <w:spacing w:line="500" w:lineRule="exact"/>
        <w:jc w:val="left"/>
        <w:rPr>
          <w:rFonts w:ascii="宋体" w:hAnsi="宋体" w:cs="宋体"/>
          <w:color w:val="auto"/>
          <w:szCs w:val="21"/>
        </w:rPr>
      </w:pPr>
      <w:bookmarkStart w:id="28" w:name="_Toc417655920"/>
      <w:bookmarkStart w:id="29" w:name="_Toc2342"/>
      <w:bookmarkStart w:id="30" w:name="_Toc418517857"/>
      <w:r>
        <w:rPr>
          <w:rFonts w:hint="eastAsia" w:ascii="宋体" w:hAnsi="宋体" w:cs="宋体"/>
          <w:b/>
          <w:bCs/>
          <w:color w:val="auto"/>
          <w:szCs w:val="20"/>
        </w:rPr>
        <w:t xml:space="preserve">   </w:t>
      </w:r>
      <w:r>
        <w:rPr>
          <w:rFonts w:hint="eastAsia" w:ascii="宋体" w:hAnsi="宋体" w:cs="宋体"/>
          <w:color w:val="auto"/>
          <w:szCs w:val="21"/>
        </w:rPr>
        <w:t xml:space="preserve"> 27.</w:t>
      </w:r>
      <w:bookmarkEnd w:id="28"/>
      <w:bookmarkEnd w:id="29"/>
      <w:bookmarkEnd w:id="30"/>
      <w:r>
        <w:rPr>
          <w:rFonts w:hint="eastAsia" w:ascii="宋体" w:hAnsi="宋体" w:cs="宋体"/>
          <w:color w:val="auto"/>
          <w:szCs w:val="21"/>
        </w:rPr>
        <w:t>7、根据相关规定，对成交或成交结果提出质疑的，为成交或成交结果公告期限届满之日起七个工作日内以书面形式向采购人提出。建议在成交公告质疑期满（无异议）后，采购人与成交人签订采购合同。</w:t>
      </w:r>
    </w:p>
    <w:p>
      <w:pPr>
        <w:widowControl/>
        <w:spacing w:line="500" w:lineRule="exact"/>
        <w:jc w:val="left"/>
        <w:outlineLvl w:val="2"/>
        <w:rPr>
          <w:rFonts w:ascii="宋体" w:hAnsi="宋体" w:cs="宋体"/>
          <w:b/>
          <w:bCs/>
          <w:color w:val="auto"/>
          <w:szCs w:val="21"/>
        </w:rPr>
      </w:pPr>
      <w:bookmarkStart w:id="31" w:name="_Toc23509"/>
      <w:r>
        <w:rPr>
          <w:rFonts w:hint="eastAsia" w:ascii="宋体" w:hAnsi="宋体" w:cs="宋体"/>
          <w:b/>
          <w:bCs/>
          <w:color w:val="auto"/>
          <w:szCs w:val="21"/>
        </w:rPr>
        <w:t xml:space="preserve">    </w:t>
      </w:r>
      <w:bookmarkStart w:id="32" w:name="_Toc54939197"/>
      <w:r>
        <w:rPr>
          <w:rFonts w:hint="eastAsia" w:ascii="宋体" w:hAnsi="宋体" w:cs="宋体"/>
          <w:b/>
          <w:bCs/>
          <w:color w:val="auto"/>
          <w:szCs w:val="21"/>
        </w:rPr>
        <w:t>七、合同授予</w:t>
      </w:r>
      <w:bookmarkEnd w:id="31"/>
      <w:bookmarkEnd w:id="32"/>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28、</w:t>
      </w:r>
      <w:bookmarkStart w:id="33" w:name="_Toc417655923"/>
      <w:bookmarkStart w:id="34" w:name="_Toc21358"/>
      <w:bookmarkStart w:id="35" w:name="_Toc418517860"/>
      <w:r>
        <w:rPr>
          <w:rFonts w:hint="eastAsia" w:ascii="宋体" w:hAnsi="宋体" w:cs="宋体"/>
          <w:color w:val="auto"/>
          <w:szCs w:val="21"/>
        </w:rPr>
        <w:t>签订合同</w:t>
      </w:r>
      <w:bookmarkEnd w:id="33"/>
      <w:bookmarkEnd w:id="34"/>
      <w:bookmarkEnd w:id="35"/>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28.1、成交人的成交价即为合同价款。</w:t>
      </w:r>
    </w:p>
    <w:p>
      <w:pPr>
        <w:widowControl/>
        <w:spacing w:line="500" w:lineRule="exact"/>
        <w:ind w:firstLine="420"/>
        <w:jc w:val="left"/>
        <w:rPr>
          <w:rFonts w:hint="eastAsia" w:ascii="宋体" w:hAnsi="宋体" w:cs="宋体"/>
          <w:color w:val="auto"/>
          <w:szCs w:val="21"/>
        </w:rPr>
      </w:pPr>
      <w:r>
        <w:rPr>
          <w:rFonts w:hint="eastAsia" w:ascii="宋体" w:hAnsi="宋体" w:cs="宋体"/>
          <w:color w:val="auto"/>
          <w:szCs w:val="21"/>
        </w:rPr>
        <w:t>28.2、成交人在收到成交通知书起</w:t>
      </w:r>
      <w:r>
        <w:rPr>
          <w:rFonts w:ascii="宋体" w:hAnsi="宋体" w:cs="宋体"/>
          <w:color w:val="auto"/>
          <w:szCs w:val="21"/>
        </w:rPr>
        <w:t>30</w:t>
      </w:r>
      <w:r>
        <w:rPr>
          <w:rFonts w:hint="eastAsia" w:ascii="宋体" w:hAnsi="宋体" w:cs="宋体"/>
          <w:color w:val="auto"/>
          <w:szCs w:val="21"/>
        </w:rPr>
        <w:t xml:space="preserve">日内，与采购人签订合同。    </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 xml:space="preserve">28.3、成交人拒绝与采购人签订合同的，采购人可以按照评审报告推荐的成交候选人名单排序，确定下一候选人为成交人，也可以重新开展政府采购活动。 </w:t>
      </w:r>
    </w:p>
    <w:p>
      <w:pPr>
        <w:widowControl/>
        <w:spacing w:line="500" w:lineRule="exact"/>
        <w:jc w:val="left"/>
        <w:rPr>
          <w:rFonts w:ascii="宋体" w:hAnsi="宋体" w:cs="宋体"/>
          <w:b/>
          <w:bCs/>
          <w:color w:val="auto"/>
          <w:szCs w:val="21"/>
        </w:rPr>
      </w:pPr>
      <w:r>
        <w:rPr>
          <w:rFonts w:hint="eastAsia" w:ascii="宋体" w:hAnsi="宋体" w:cs="宋体"/>
          <w:b/>
          <w:bCs/>
          <w:color w:val="auto"/>
          <w:szCs w:val="21"/>
        </w:rPr>
        <w:t xml:space="preserve">    29、履约保证金</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29.1、成交人在签订合同前必须按竞争性谈判文件的约定，及时、足额向采购人提交履约保证金。</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29.2、若成交人不能按谈判响应人须知前附表执行，采购人可在无须征得成交人同意的情况下，不与其签订合同，并不予退还谈判响应保证金。给采购单位造成的损失超过谈判响应保证金数额的，还应当对超过部分予以赔偿。</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29.3、履约保证金按合同条款</w:t>
      </w:r>
      <w:r>
        <w:rPr>
          <w:rFonts w:hint="eastAsia" w:ascii="宋体" w:hAnsi="宋体" w:cs="宋体"/>
          <w:color w:val="auto"/>
          <w:kern w:val="0"/>
          <w:szCs w:val="21"/>
        </w:rPr>
        <w:t>约定</w:t>
      </w:r>
      <w:r>
        <w:rPr>
          <w:rFonts w:hint="eastAsia" w:ascii="宋体" w:hAnsi="宋体" w:cs="宋体"/>
          <w:color w:val="auto"/>
          <w:szCs w:val="21"/>
        </w:rPr>
        <w:t>退还。</w:t>
      </w:r>
    </w:p>
    <w:p>
      <w:pPr>
        <w:widowControl/>
        <w:spacing w:line="500" w:lineRule="exact"/>
        <w:ind w:firstLine="420"/>
        <w:jc w:val="left"/>
        <w:rPr>
          <w:rFonts w:ascii="宋体" w:hAnsi="宋体" w:cs="宋体"/>
          <w:b/>
          <w:bCs/>
          <w:color w:val="auto"/>
          <w:szCs w:val="21"/>
        </w:rPr>
      </w:pPr>
      <w:r>
        <w:rPr>
          <w:rFonts w:hint="eastAsia" w:ascii="宋体" w:hAnsi="宋体" w:cs="宋体"/>
          <w:b/>
          <w:bCs/>
          <w:color w:val="auto"/>
          <w:szCs w:val="21"/>
        </w:rPr>
        <w:t>30、未尽事宜</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按《中华人民共和国政府采购法》、《中华人民共和国政府采购法实施条例》及其他有关法律法规规定执行。</w:t>
      </w:r>
    </w:p>
    <w:p>
      <w:pPr>
        <w:widowControl/>
        <w:jc w:val="left"/>
        <w:rPr>
          <w:rFonts w:ascii="宋体" w:hAnsi="宋体" w:cs="宋体"/>
          <w:color w:val="auto"/>
          <w:szCs w:val="21"/>
        </w:rPr>
      </w:pPr>
      <w:r>
        <w:rPr>
          <w:rFonts w:ascii="宋体" w:hAnsi="宋体" w:cs="宋体"/>
          <w:color w:val="auto"/>
          <w:szCs w:val="21"/>
        </w:rPr>
        <w:br w:type="page"/>
      </w:r>
    </w:p>
    <w:p>
      <w:pPr>
        <w:pStyle w:val="2"/>
        <w:rPr>
          <w:rFonts w:hint="eastAsia" w:ascii="宋体" w:hAnsi="宋体" w:eastAsia="宋体" w:cs="宋体"/>
          <w:color w:val="auto"/>
          <w:lang w:eastAsia="zh-CN"/>
        </w:rPr>
      </w:pPr>
      <w:bookmarkStart w:id="36" w:name="_Toc18076"/>
      <w:bookmarkStart w:id="37" w:name="_Toc54939198"/>
      <w:r>
        <w:rPr>
          <w:rFonts w:hint="eastAsia" w:ascii="宋体" w:hAnsi="宋体" w:cs="宋体"/>
          <w:color w:val="auto"/>
        </w:rPr>
        <w:t xml:space="preserve">第三章 </w:t>
      </w:r>
      <w:bookmarkEnd w:id="36"/>
      <w:bookmarkEnd w:id="37"/>
      <w:r>
        <w:rPr>
          <w:rFonts w:hint="eastAsia" w:ascii="宋体" w:hAnsi="宋体" w:cs="宋体"/>
          <w:color w:val="auto"/>
          <w:lang w:eastAsia="zh-CN"/>
        </w:rPr>
        <w:t>货物需求及技术要求</w:t>
      </w:r>
    </w:p>
    <w:p>
      <w:pPr>
        <w:widowControl/>
        <w:spacing w:line="500" w:lineRule="exact"/>
        <w:ind w:firstLine="430"/>
        <w:jc w:val="left"/>
        <w:rPr>
          <w:rFonts w:ascii="宋体" w:hAnsi="宋体" w:cs="宋体"/>
          <w:b/>
          <w:bCs/>
          <w:color w:val="000000"/>
          <w:szCs w:val="21"/>
          <w:highlight w:val="none"/>
        </w:rPr>
      </w:pPr>
      <w:r>
        <w:rPr>
          <w:rFonts w:hint="eastAsia" w:ascii="宋体" w:hAnsi="宋体" w:cs="宋体"/>
          <w:b/>
          <w:bCs/>
          <w:color w:val="000000"/>
          <w:szCs w:val="21"/>
          <w:highlight w:val="none"/>
        </w:rPr>
        <w:t>为鼓励不同品牌的充分竞争，如某设备的某技术参数或要求属于个别品牌专有，则该技术参数及要求不具有限制性，谈判响应人可对该参数或要求进行适当调整，但这种调整整体上要优于或相当于竞争性谈判文件的相关要求，并说明调整理由，且该调整须经谈判小组审核认可。</w:t>
      </w:r>
      <w:bookmarkStart w:id="38" w:name="_Toc24273"/>
    </w:p>
    <w:p>
      <w:pPr>
        <w:widowControl/>
        <w:spacing w:line="500" w:lineRule="exact"/>
        <w:ind w:firstLine="405"/>
        <w:jc w:val="left"/>
        <w:rPr>
          <w:rFonts w:ascii="宋体" w:hAnsi="宋体"/>
          <w:b/>
          <w:bCs/>
          <w:szCs w:val="21"/>
          <w:highlight w:val="none"/>
        </w:rPr>
      </w:pPr>
      <w:r>
        <w:rPr>
          <w:rFonts w:hint="eastAsia" w:ascii="宋体" w:hAnsi="宋体"/>
          <w:b/>
          <w:bCs/>
          <w:szCs w:val="21"/>
          <w:highlight w:val="none"/>
        </w:rPr>
        <w:t>1、在采购活动开始前没有获准采购进口产品而开展采购活动的，视同为拒绝采购进口产品。</w:t>
      </w:r>
    </w:p>
    <w:p>
      <w:pPr>
        <w:widowControl/>
        <w:spacing w:line="500" w:lineRule="exact"/>
        <w:ind w:firstLine="405"/>
        <w:jc w:val="left"/>
        <w:rPr>
          <w:rFonts w:ascii="宋体" w:hAnsi="宋体"/>
          <w:b/>
          <w:bCs/>
          <w:szCs w:val="21"/>
          <w:highlight w:val="none"/>
        </w:rPr>
      </w:pPr>
      <w:r>
        <w:rPr>
          <w:rFonts w:hint="eastAsia" w:ascii="宋体" w:hAnsi="宋体"/>
          <w:b/>
          <w:bCs/>
          <w:szCs w:val="21"/>
          <w:highlight w:val="none"/>
        </w:rPr>
        <w:t>2、根据“关于印发《政府采购进口产品管理办法》的通知”及“关于政府采购进口产品管理有关问题的通知”的相关规定：下列采购需求中如涉及进口产品则已履行相关论证手续。</w:t>
      </w:r>
    </w:p>
    <w:p>
      <w:pPr>
        <w:widowControl/>
        <w:spacing w:line="500" w:lineRule="exact"/>
        <w:ind w:firstLine="405"/>
        <w:jc w:val="left"/>
        <w:rPr>
          <w:rFonts w:ascii="宋体" w:hAnsi="宋体"/>
          <w:b/>
          <w:bCs/>
          <w:szCs w:val="21"/>
          <w:highlight w:val="none"/>
        </w:rPr>
      </w:pPr>
      <w:r>
        <w:rPr>
          <w:rFonts w:hint="eastAsia" w:ascii="宋体" w:hAnsi="宋体"/>
          <w:b/>
          <w:bCs/>
          <w:szCs w:val="21"/>
          <w:highlight w:val="none"/>
        </w:rPr>
        <w:t>3、成交人提供的货物为进口产品的，供货时须向采购人提供所投进口产品的海关报关单等证明材料。</w:t>
      </w:r>
    </w:p>
    <w:p>
      <w:pPr>
        <w:ind w:firstLine="422" w:firstLineChars="200"/>
        <w:rPr>
          <w:rFonts w:ascii="宋体" w:hAnsi="宋体" w:cs="宋体"/>
          <w:b/>
          <w:bCs/>
          <w:color w:val="000000"/>
          <w:szCs w:val="21"/>
          <w:highlight w:val="none"/>
        </w:rPr>
      </w:pPr>
      <w:r>
        <w:rPr>
          <w:rFonts w:hint="eastAsia" w:ascii="宋体" w:hAnsi="宋体"/>
          <w:b/>
          <w:bCs/>
          <w:szCs w:val="21"/>
          <w:highlight w:val="none"/>
        </w:rPr>
        <w:t>4、</w:t>
      </w:r>
      <w:r>
        <w:rPr>
          <w:rFonts w:ascii="宋体" w:hAnsi="宋体"/>
          <w:b/>
          <w:bCs/>
          <w:szCs w:val="21"/>
          <w:highlight w:val="none"/>
        </w:rPr>
        <w:t>原装进口的产品，如国内产品满足需求也可参与采购竞争。</w:t>
      </w:r>
    </w:p>
    <w:p>
      <w:pPr>
        <w:pStyle w:val="5"/>
        <w:ind w:firstLine="472" w:firstLineChars="196"/>
        <w:rPr>
          <w:rFonts w:hAnsi="宋体" w:cs="宋体"/>
          <w:bCs/>
          <w:color w:val="000000"/>
          <w:szCs w:val="24"/>
          <w:highlight w:val="none"/>
        </w:rPr>
      </w:pPr>
      <w:bookmarkStart w:id="39" w:name="_Toc54967249"/>
      <w:r>
        <w:rPr>
          <w:rFonts w:hint="eastAsia" w:hAnsi="宋体" w:cs="宋体"/>
          <w:color w:val="000000"/>
          <w:highlight w:val="none"/>
        </w:rPr>
        <w:t>一、</w:t>
      </w:r>
      <w:r>
        <w:rPr>
          <w:rFonts w:hint="eastAsia" w:hAnsi="宋体" w:cs="宋体"/>
          <w:bCs/>
          <w:color w:val="000000"/>
          <w:szCs w:val="24"/>
          <w:highlight w:val="none"/>
        </w:rPr>
        <w:t>货物需求一览表</w:t>
      </w:r>
      <w:bookmarkEnd w:id="38"/>
      <w:bookmarkEnd w:id="39"/>
    </w:p>
    <w:tbl>
      <w:tblPr>
        <w:tblStyle w:val="21"/>
        <w:tblW w:w="10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666"/>
        <w:gridCol w:w="2084"/>
        <w:gridCol w:w="3200"/>
        <w:gridCol w:w="2133"/>
        <w:gridCol w:w="984"/>
        <w:gridCol w:w="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4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bookmarkStart w:id="40" w:name="OLE_LINK1"/>
            <w:r>
              <w:rPr>
                <w:rFonts w:hint="eastAsia" w:ascii="宋体" w:hAnsi="宋体" w:cs="宋体"/>
                <w:color w:val="000000"/>
                <w:kern w:val="0"/>
                <w:sz w:val="24"/>
                <w:highlight w:val="none"/>
              </w:rPr>
              <w:t>序号</w:t>
            </w:r>
          </w:p>
        </w:tc>
        <w:tc>
          <w:tcPr>
            <w:tcW w:w="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r>
              <w:rPr>
                <w:rFonts w:hint="eastAsia" w:ascii="宋体" w:hAnsi="宋体" w:cs="宋体"/>
                <w:color w:val="000000"/>
                <w:kern w:val="0"/>
                <w:sz w:val="24"/>
                <w:highlight w:val="none"/>
              </w:rPr>
              <w:t>货物名称</w:t>
            </w:r>
          </w:p>
        </w:tc>
        <w:tc>
          <w:tcPr>
            <w:tcW w:w="208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合唱队名称</w:t>
            </w:r>
          </w:p>
        </w:tc>
        <w:tc>
          <w:tcPr>
            <w:tcW w:w="3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竞争性谈判技术参数</w:t>
            </w:r>
          </w:p>
        </w:tc>
        <w:tc>
          <w:tcPr>
            <w:tcW w:w="21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数量（其中学生）</w:t>
            </w:r>
          </w:p>
        </w:tc>
        <w:tc>
          <w:tcPr>
            <w:tcW w:w="98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单位</w:t>
            </w:r>
          </w:p>
        </w:tc>
        <w:tc>
          <w:tcPr>
            <w:tcW w:w="7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r>
              <w:rPr>
                <w:rFonts w:hint="eastAsia" w:ascii="宋体" w:hAnsi="宋体" w:cs="宋体"/>
                <w:color w:val="000000"/>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83"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r>
              <w:rPr>
                <w:rFonts w:hint="eastAsia" w:ascii="宋体" w:hAnsi="宋体" w:cs="宋体"/>
                <w:color w:val="000000"/>
                <w:kern w:val="0"/>
                <w:sz w:val="24"/>
                <w:highlight w:val="none"/>
              </w:rPr>
              <w:t>1</w:t>
            </w:r>
          </w:p>
        </w:tc>
        <w:tc>
          <w:tcPr>
            <w:tcW w:w="666" w:type="dxa"/>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男士合唱服装</w:t>
            </w: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信息技术学院</w:t>
            </w:r>
          </w:p>
        </w:tc>
        <w:tc>
          <w:tcPr>
            <w:tcW w:w="3200" w:type="dxa"/>
            <w:vMerge w:val="restart"/>
            <w:tcBorders>
              <w:top w:val="single" w:color="auto" w:sz="4" w:space="0"/>
              <w:left w:val="single" w:color="auto" w:sz="4" w:space="0"/>
              <w:right w:val="single" w:color="auto"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b/>
                <w:bCs/>
                <w:color w:val="000000"/>
                <w:kern w:val="0"/>
                <w:highlight w:val="none"/>
              </w:rPr>
              <w:t>衬衫：</w:t>
            </w:r>
            <w:r>
              <w:rPr>
                <w:rFonts w:hint="eastAsia" w:ascii="宋体" w:hAnsi="宋体" w:cs="宋体"/>
                <w:color w:val="000000"/>
                <w:kern w:val="0"/>
                <w:highlight w:val="none"/>
              </w:rPr>
              <w:t>纯棉，白色，长袖，不低于80支双股纱面料 成衣免烫工艺</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color w:val="000000"/>
                <w:kern w:val="0"/>
                <w:highlight w:val="none"/>
              </w:rPr>
              <w:t>尺码:根据测量尺寸，不合适可以调换</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b/>
                <w:bCs/>
                <w:color w:val="000000"/>
                <w:kern w:val="0"/>
                <w:highlight w:val="none"/>
              </w:rPr>
              <w:t>西裤：</w:t>
            </w:r>
            <w:r>
              <w:rPr>
                <w:rFonts w:hint="eastAsia" w:ascii="宋体" w:hAnsi="宋体" w:cs="宋体"/>
                <w:color w:val="000000"/>
                <w:kern w:val="0"/>
                <w:highlight w:val="none"/>
              </w:rPr>
              <w:t>棉混纺（棉含量大于50%），黑色长裤，成衣免烫工艺</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color w:val="000000"/>
                <w:kern w:val="0"/>
                <w:highlight w:val="none"/>
              </w:rPr>
              <w:t>尺码:根据测量尺寸，不合适可以调换</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000000"/>
                <w:kern w:val="0"/>
                <w:highlight w:val="none"/>
              </w:rPr>
            </w:pPr>
            <w:r>
              <w:rPr>
                <w:rFonts w:hint="eastAsia" w:ascii="宋体" w:hAnsi="宋体" w:cs="宋体"/>
                <w:b/>
                <w:bCs/>
                <w:color w:val="000000"/>
                <w:kern w:val="0"/>
                <w:highlight w:val="none"/>
              </w:rPr>
              <w:t>领结：</w:t>
            </w:r>
            <w:r>
              <w:rPr>
                <w:rFonts w:hint="eastAsia" w:ascii="宋体" w:hAnsi="宋体" w:cs="宋体"/>
                <w:color w:val="000000"/>
                <w:kern w:val="0"/>
                <w:highlight w:val="none"/>
              </w:rPr>
              <w:t>5-8种颜色，聚酯纤维，双层面料，插扣可调节长度</w:t>
            </w: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47（23）</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hint="eastAsia" w:ascii="宋体" w:hAnsi="宋体" w:eastAsia="宋体" w:cs="宋体"/>
                <w:color w:val="000000"/>
                <w:kern w:val="0"/>
                <w:highlight w:val="none"/>
                <w:lang w:val="en-US" w:eastAsia="zh-CN"/>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left"/>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现代商务学院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35（18）</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管理服务学院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29（21）</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51（24）</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建筑工程学院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szCs w:val="21"/>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46（33）</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left"/>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农林与服装学院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27（24）</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34</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lang w:val="en-US" w:eastAsia="zh-CN"/>
              </w:rPr>
            </w:pPr>
          </w:p>
        </w:tc>
        <w:tc>
          <w:tcPr>
            <w:tcW w:w="66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3200" w:type="dxa"/>
            <w:vMerge w:val="continue"/>
            <w:tcBorders>
              <w:left w:val="single" w:color="auto" w:sz="4" w:space="0"/>
              <w:bottom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65</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cs="宋体"/>
                <w:color w:val="000000"/>
                <w:kern w:val="0"/>
                <w:sz w:val="24"/>
                <w:highlight w:val="none"/>
                <w:lang w:val="en-US" w:eastAsia="zh-CN"/>
              </w:rPr>
            </w:pPr>
          </w:p>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w:t>
            </w:r>
          </w:p>
          <w:p>
            <w:pPr>
              <w:widowControl/>
              <w:jc w:val="center"/>
              <w:rPr>
                <w:rFonts w:ascii="宋体" w:hAnsi="宋体" w:cs="宋体"/>
                <w:color w:val="000000"/>
                <w:kern w:val="0"/>
                <w:sz w:val="24"/>
                <w:highlight w:val="none"/>
              </w:rPr>
            </w:pPr>
          </w:p>
        </w:tc>
        <w:tc>
          <w:tcPr>
            <w:tcW w:w="666" w:type="dxa"/>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hint="eastAsia" w:ascii="宋体" w:hAnsi="宋体" w:cs="宋体"/>
                <w:color w:val="000000"/>
                <w:kern w:val="0"/>
                <w:sz w:val="24"/>
                <w:highlight w:val="none"/>
              </w:rPr>
            </w:pPr>
          </w:p>
          <w:p>
            <w:pPr>
              <w:widowControl/>
              <w:jc w:val="center"/>
              <w:rPr>
                <w:rFonts w:ascii="宋体" w:hAnsi="宋体" w:cs="宋体"/>
                <w:color w:val="000000"/>
                <w:kern w:val="0"/>
                <w:sz w:val="18"/>
                <w:szCs w:val="18"/>
                <w:highlight w:val="none"/>
              </w:rPr>
            </w:pPr>
            <w:r>
              <w:rPr>
                <w:rFonts w:hint="eastAsia" w:ascii="宋体" w:hAnsi="宋体" w:cs="宋体"/>
                <w:color w:val="000000"/>
                <w:kern w:val="0"/>
                <w:sz w:val="24"/>
                <w:highlight w:val="none"/>
              </w:rPr>
              <w:t>女士合唱服装</w:t>
            </w: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信息技术学院</w:t>
            </w:r>
          </w:p>
        </w:tc>
        <w:tc>
          <w:tcPr>
            <w:tcW w:w="3200" w:type="dxa"/>
            <w:vMerge w:val="restart"/>
            <w:tcBorders>
              <w:top w:val="single" w:color="auto" w:sz="4" w:space="0"/>
              <w:left w:val="single" w:color="auto" w:sz="4" w:space="0"/>
              <w:right w:val="single" w:color="auto"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color w:val="000000"/>
                <w:kern w:val="0"/>
                <w:highlight w:val="none"/>
              </w:rPr>
              <w:t>礼服坠地裙摆，短袖或者长袖均可，服装面料上有钻饰，刺绣，蕾丝等装饰中的1-3种，装饰面积不低于服装整体面积的10%</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highlight w:val="none"/>
              </w:rPr>
            </w:pPr>
            <w:r>
              <w:rPr>
                <w:rFonts w:hint="eastAsia" w:ascii="宋体" w:hAnsi="宋体" w:cs="宋体"/>
                <w:color w:val="000000"/>
                <w:kern w:val="0"/>
                <w:highlight w:val="none"/>
              </w:rPr>
              <w:t>面料聚酯纤维，8种款式。</w:t>
            </w:r>
          </w:p>
          <w:p>
            <w:pPr>
              <w:pStyle w:val="51"/>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000000"/>
                <w:kern w:val="0"/>
                <w:highlight w:val="none"/>
              </w:rPr>
            </w:pPr>
            <w:r>
              <w:rPr>
                <w:rFonts w:hint="eastAsia" w:ascii="宋体" w:hAnsi="宋体" w:cs="宋体"/>
                <w:color w:val="000000"/>
                <w:kern w:val="0"/>
                <w:highlight w:val="none"/>
              </w:rPr>
              <w:t>尺码:根据测量尺寸，不合适可以调换</w:t>
            </w: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33（12）</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现代商务学院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46（23）</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管理服务学院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34（24）</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20（9）</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建筑工程学院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24（11）</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农林与服装学院</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34（16）</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tc>
        <w:tc>
          <w:tcPr>
            <w:tcW w:w="666"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cs="宋体"/>
                <w:color w:val="000000"/>
                <w:kern w:val="0"/>
                <w:highlight w:val="none"/>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3200" w:type="dxa"/>
            <w:vMerge w:val="continue"/>
            <w:tcBorders>
              <w:left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34</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3"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highlight w:val="none"/>
              </w:rPr>
            </w:pPr>
          </w:p>
        </w:tc>
        <w:tc>
          <w:tcPr>
            <w:tcW w:w="66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highlight w:val="none"/>
              </w:rPr>
            </w:pPr>
          </w:p>
        </w:tc>
        <w:tc>
          <w:tcPr>
            <w:tcW w:w="20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3200" w:type="dxa"/>
            <w:vMerge w:val="continue"/>
            <w:tcBorders>
              <w:left w:val="single" w:color="auto" w:sz="4" w:space="0"/>
              <w:bottom w:val="single" w:color="auto" w:sz="4" w:space="0"/>
              <w:right w:val="single" w:color="auto" w:sz="4" w:space="0"/>
            </w:tcBorders>
            <w:vAlign w:val="center"/>
          </w:tcPr>
          <w:p>
            <w:pPr>
              <w:pStyle w:val="51"/>
              <w:rPr>
                <w:rFonts w:ascii="宋体" w:hAnsi="宋体" w:cs="宋体"/>
                <w:color w:val="000000"/>
                <w:kern w:val="0"/>
                <w:highlight w:val="none"/>
              </w:rPr>
            </w:pPr>
          </w:p>
        </w:tc>
        <w:tc>
          <w:tcPr>
            <w:tcW w:w="21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31</w:t>
            </w:r>
          </w:p>
        </w:tc>
        <w:tc>
          <w:tcPr>
            <w:tcW w:w="984" w:type="dxa"/>
            <w:tcBorders>
              <w:top w:val="single" w:color="auto" w:sz="4" w:space="0"/>
              <w:left w:val="single" w:color="auto" w:sz="4" w:space="0"/>
              <w:bottom w:val="single" w:color="auto" w:sz="4" w:space="0"/>
              <w:right w:val="single" w:color="auto" w:sz="4" w:space="0"/>
            </w:tcBorders>
            <w:vAlign w:val="center"/>
          </w:tcPr>
          <w:p>
            <w:pPr>
              <w:pStyle w:val="51"/>
              <w:jc w:val="center"/>
              <w:rPr>
                <w:rFonts w:ascii="宋体" w:hAnsi="宋体" w:cs="宋体"/>
                <w:color w:val="000000"/>
                <w:kern w:val="0"/>
                <w:sz w:val="24"/>
                <w:highlight w:val="none"/>
              </w:rPr>
            </w:pPr>
            <w:r>
              <w:rPr>
                <w:rFonts w:hint="eastAsia" w:ascii="宋体" w:hAnsi="宋体" w:cs="宋体"/>
                <w:color w:val="000000"/>
                <w:kern w:val="0"/>
                <w:highlight w:val="none"/>
                <w:lang w:val="en-US" w:eastAsia="zh-CN"/>
              </w:rPr>
              <w:t>套</w:t>
            </w:r>
          </w:p>
        </w:tc>
        <w:tc>
          <w:tcPr>
            <w:tcW w:w="731" w:type="dxa"/>
            <w:tcBorders>
              <w:top w:val="single" w:color="auto" w:sz="4" w:space="0"/>
              <w:left w:val="single" w:color="auto" w:sz="4" w:space="0"/>
              <w:bottom w:val="single" w:color="auto" w:sz="4" w:space="0"/>
              <w:right w:val="single" w:color="auto" w:sz="4" w:space="0"/>
            </w:tcBorders>
          </w:tcPr>
          <w:p>
            <w:pPr>
              <w:pStyle w:val="51"/>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281" w:type="dxa"/>
            <w:gridSpan w:val="7"/>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s="宋体"/>
                <w:b/>
                <w:color w:val="000000"/>
                <w:szCs w:val="21"/>
                <w:highlight w:val="none"/>
              </w:rPr>
            </w:pPr>
            <w:r>
              <w:rPr>
                <w:rFonts w:hint="eastAsia" w:ascii="宋体" w:hAnsi="宋体" w:cs="宋体"/>
                <w:b/>
                <w:color w:val="000000"/>
                <w:szCs w:val="21"/>
                <w:highlight w:val="none"/>
              </w:rPr>
              <w:t>说明：</w:t>
            </w:r>
            <w:r>
              <w:rPr>
                <w:rFonts w:hint="eastAsia" w:ascii="宋体" w:hAnsi="宋体" w:cs="宋体"/>
                <w:b/>
                <w:color w:val="000000"/>
                <w:szCs w:val="21"/>
                <w:highlight w:val="none"/>
                <w:lang w:val="en-US" w:eastAsia="zh-CN"/>
              </w:rPr>
              <w:t>1、</w:t>
            </w:r>
            <w:r>
              <w:rPr>
                <w:rFonts w:hint="eastAsia" w:ascii="宋体" w:hAnsi="宋体" w:cs="宋体"/>
                <w:b/>
                <w:color w:val="000000"/>
                <w:szCs w:val="21"/>
                <w:highlight w:val="none"/>
              </w:rPr>
              <w:t>谈判响应人的谈判响应文件必须标明所投货物的品牌与参数，保证原厂正品供货。</w:t>
            </w:r>
          </w:p>
          <w:p>
            <w:pPr>
              <w:spacing w:line="360" w:lineRule="auto"/>
              <w:rPr>
                <w:rFonts w:hint="default" w:ascii="宋体" w:hAnsi="宋体" w:eastAsia="宋体" w:cs="宋体"/>
                <w:b/>
                <w:color w:val="000000"/>
                <w:szCs w:val="21"/>
                <w:highlight w:val="none"/>
                <w:lang w:val="en-US" w:eastAsia="zh-CN"/>
              </w:rPr>
            </w:pPr>
            <w:r>
              <w:rPr>
                <w:rFonts w:hint="eastAsia" w:ascii="宋体" w:hAnsi="宋体" w:cs="宋体"/>
                <w:b/>
                <w:color w:val="000000"/>
                <w:szCs w:val="21"/>
                <w:highlight w:val="none"/>
                <w:lang w:val="en-US" w:eastAsia="zh-CN"/>
              </w:rPr>
              <w:t>2、本次采购服装合计590套，其中学生238套。学校验收合格后根据实际人数及成交价支付货款。</w:t>
            </w:r>
          </w:p>
          <w:p>
            <w:pPr>
              <w:widowControl/>
              <w:rPr>
                <w:rFonts w:ascii="宋体" w:hAnsi="宋体" w:cs="宋体"/>
                <w:b/>
                <w:color w:val="000000"/>
                <w:kern w:val="0"/>
                <w:sz w:val="24"/>
                <w:highlight w:val="none"/>
              </w:rPr>
            </w:pPr>
            <w:r>
              <w:rPr>
                <w:rFonts w:hint="eastAsia" w:ascii="宋体" w:hAnsi="宋体" w:cs="宋体"/>
                <w:b/>
                <w:color w:val="000000"/>
                <w:szCs w:val="21"/>
                <w:highlight w:val="none"/>
              </w:rPr>
              <w:t>本次采购最高限价：人民币</w:t>
            </w:r>
            <w:r>
              <w:rPr>
                <w:rFonts w:hint="eastAsia" w:ascii="宋体" w:hAnsi="宋体" w:cs="宋体"/>
                <w:b/>
                <w:color w:val="000000"/>
                <w:szCs w:val="21"/>
                <w:highlight w:val="none"/>
                <w:lang w:val="en-US" w:eastAsia="zh-CN"/>
              </w:rPr>
              <w:t>400元/套</w:t>
            </w:r>
          </w:p>
        </w:tc>
      </w:tr>
      <w:bookmarkEnd w:id="40"/>
    </w:tbl>
    <w:p>
      <w:pPr>
        <w:pStyle w:val="5"/>
        <w:ind w:firstLine="482" w:firstLineChars="200"/>
        <w:rPr>
          <w:rFonts w:hAnsi="宋体" w:cs="宋体"/>
          <w:color w:val="000000"/>
          <w:highlight w:val="none"/>
        </w:rPr>
      </w:pPr>
      <w:bookmarkStart w:id="41" w:name="_Toc54967251"/>
      <w:bookmarkStart w:id="42" w:name="_Toc21193"/>
      <w:r>
        <w:rPr>
          <w:rFonts w:hint="eastAsia" w:hAnsi="宋体" w:cs="宋体"/>
          <w:color w:val="000000"/>
          <w:highlight w:val="none"/>
          <w:lang w:val="en-US" w:eastAsia="zh-CN"/>
        </w:rPr>
        <w:t>二</w:t>
      </w:r>
      <w:r>
        <w:rPr>
          <w:rFonts w:hint="eastAsia" w:hAnsi="宋体" w:cs="宋体"/>
          <w:color w:val="000000"/>
          <w:highlight w:val="none"/>
        </w:rPr>
        <w:t>、货物质量及售后服务要求</w:t>
      </w:r>
      <w:bookmarkEnd w:id="41"/>
      <w:bookmarkEnd w:id="42"/>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1、货物质量：成交人提供的货物必须是全新、原装、合格正品，完全符合国家规定的质量标准和厂方的标准。货物完好，配件齐全。</w:t>
      </w:r>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2、保修及售后服务：依据商品的保修条款及售后服务条款，提供原厂质保，质保期按照国家规定，且不低于所供品牌向用户承诺的质保期限，竞争性谈判文件另有约定的从其约定。质保期从货物验收合格后算起。</w:t>
      </w:r>
    </w:p>
    <w:p>
      <w:pPr>
        <w:pStyle w:val="5"/>
        <w:ind w:firstLine="472" w:firstLineChars="196"/>
        <w:rPr>
          <w:rFonts w:hAnsi="宋体" w:cs="宋体"/>
          <w:color w:val="000000"/>
          <w:highlight w:val="none"/>
        </w:rPr>
      </w:pPr>
      <w:bookmarkStart w:id="43" w:name="_Toc23093"/>
      <w:bookmarkStart w:id="44" w:name="_Toc54967252"/>
      <w:r>
        <w:rPr>
          <w:rFonts w:hint="eastAsia" w:hAnsi="宋体" w:cs="宋体"/>
          <w:color w:val="000000"/>
          <w:highlight w:val="none"/>
          <w:lang w:val="en-US" w:eastAsia="zh-CN"/>
        </w:rPr>
        <w:t>三</w:t>
      </w:r>
      <w:r>
        <w:rPr>
          <w:rFonts w:hint="eastAsia" w:hAnsi="宋体" w:cs="宋体"/>
          <w:color w:val="000000"/>
          <w:highlight w:val="none"/>
        </w:rPr>
        <w:t>、验收</w:t>
      </w:r>
      <w:bookmarkEnd w:id="43"/>
      <w:bookmarkEnd w:id="44"/>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成交人和采购人双方共同实施验收工作，结果和验收报告经双方确认后生效。</w:t>
      </w:r>
    </w:p>
    <w:p>
      <w:pPr>
        <w:spacing w:line="360" w:lineRule="auto"/>
        <w:ind w:firstLine="420" w:firstLineChars="200"/>
        <w:rPr>
          <w:rFonts w:ascii="宋体" w:hAnsi="宋体" w:cs="宋体"/>
          <w:color w:val="000000"/>
          <w:szCs w:val="21"/>
          <w:highlight w:val="none"/>
        </w:rPr>
      </w:pPr>
    </w:p>
    <w:p>
      <w:pPr>
        <w:ind w:firstLine="422" w:firstLineChars="200"/>
        <w:rPr>
          <w:rFonts w:hint="eastAsia" w:ascii="宋体" w:hAnsi="宋体" w:cs="宋体"/>
          <w:b/>
          <w:bCs/>
          <w:color w:val="auto"/>
          <w:lang w:val="en-US" w:eastAsia="zh-CN"/>
        </w:rPr>
      </w:pPr>
    </w:p>
    <w:p>
      <w:pPr>
        <w:rPr>
          <w:rFonts w:hint="eastAsia" w:ascii="宋体" w:hAnsi="宋体" w:cs="宋体"/>
          <w:b/>
          <w:bCs/>
          <w:color w:val="auto"/>
          <w:lang w:val="en-US" w:eastAsia="zh-CN"/>
        </w:rPr>
      </w:pPr>
    </w:p>
    <w:p>
      <w:pPr>
        <w:widowControl/>
        <w:jc w:val="left"/>
        <w:rPr>
          <w:rFonts w:ascii="宋体" w:hAnsi="宋体" w:cs="宋体"/>
          <w:color w:val="auto"/>
          <w:szCs w:val="21"/>
        </w:rPr>
      </w:pPr>
      <w:r>
        <w:rPr>
          <w:rFonts w:ascii="宋体" w:hAnsi="宋体" w:cs="宋体"/>
          <w:color w:val="auto"/>
          <w:szCs w:val="21"/>
        </w:rPr>
        <w:br w:type="page"/>
      </w:r>
    </w:p>
    <w:p>
      <w:pPr>
        <w:pStyle w:val="2"/>
        <w:rPr>
          <w:rFonts w:ascii="宋体" w:hAnsi="宋体" w:cs="宋体"/>
          <w:color w:val="auto"/>
        </w:rPr>
      </w:pPr>
      <w:bookmarkStart w:id="45" w:name="_Toc54939199"/>
      <w:bookmarkStart w:id="46" w:name="_Toc7241"/>
      <w:r>
        <w:rPr>
          <w:rFonts w:hint="eastAsia" w:ascii="宋体" w:hAnsi="宋体" w:cs="宋体"/>
          <w:color w:val="auto"/>
        </w:rPr>
        <w:t>第四章  合同主要条款</w:t>
      </w:r>
      <w:bookmarkEnd w:id="45"/>
      <w:bookmarkEnd w:id="46"/>
    </w:p>
    <w:p>
      <w:pPr>
        <w:tabs>
          <w:tab w:val="left" w:pos="3640"/>
        </w:tabs>
        <w:autoSpaceDE w:val="0"/>
        <w:autoSpaceDN w:val="0"/>
        <w:spacing w:line="360" w:lineRule="auto"/>
        <w:rPr>
          <w:rFonts w:ascii="宋体" w:hAnsi="宋体" w:cs="宋体"/>
          <w:color w:val="auto"/>
          <w:szCs w:val="21"/>
          <w:u w:val="single"/>
        </w:rPr>
      </w:pPr>
      <w:bookmarkStart w:id="47" w:name="_Toc26873"/>
      <w:r>
        <w:rPr>
          <w:rFonts w:hint="eastAsia" w:ascii="宋体" w:hAnsi="宋体" w:cs="宋体"/>
          <w:color w:val="auto"/>
          <w:szCs w:val="21"/>
        </w:rPr>
        <w:t>买方（采购人）：</w:t>
      </w:r>
      <w:r>
        <w:rPr>
          <w:rFonts w:hint="eastAsia" w:ascii="宋体" w:hAnsi="宋体" w:cs="宋体"/>
          <w:color w:val="auto"/>
          <w:szCs w:val="21"/>
          <w:u w:val="single"/>
        </w:rPr>
        <w:t xml:space="preserve">                           </w:t>
      </w:r>
    </w:p>
    <w:p>
      <w:pPr>
        <w:tabs>
          <w:tab w:val="left" w:pos="3640"/>
        </w:tabs>
        <w:autoSpaceDE w:val="0"/>
        <w:autoSpaceDN w:val="0"/>
        <w:spacing w:line="360" w:lineRule="auto"/>
        <w:rPr>
          <w:rFonts w:ascii="宋体" w:hAnsi="宋体" w:cs="宋体"/>
          <w:color w:val="auto"/>
          <w:szCs w:val="21"/>
          <w:u w:val="single"/>
        </w:rPr>
      </w:pPr>
      <w:r>
        <w:rPr>
          <w:rFonts w:hint="eastAsia" w:ascii="宋体" w:hAnsi="宋体" w:cs="宋体"/>
          <w:color w:val="auto"/>
          <w:szCs w:val="21"/>
        </w:rPr>
        <w:t>卖方（</w:t>
      </w:r>
      <w:r>
        <w:rPr>
          <w:rFonts w:hint="eastAsia" w:ascii="宋体" w:hAnsi="宋体" w:cs="宋体"/>
          <w:b/>
          <w:color w:val="auto"/>
          <w:szCs w:val="21"/>
        </w:rPr>
        <w:t>成交</w:t>
      </w:r>
      <w:r>
        <w:rPr>
          <w:rFonts w:hint="eastAsia" w:ascii="宋体" w:hAnsi="宋体" w:cs="宋体"/>
          <w:color w:val="auto"/>
          <w:szCs w:val="21"/>
        </w:rPr>
        <w:t>人）：</w:t>
      </w:r>
      <w:r>
        <w:rPr>
          <w:rFonts w:hint="eastAsia" w:ascii="宋体" w:hAnsi="宋体" w:cs="宋体"/>
          <w:color w:val="auto"/>
          <w:szCs w:val="21"/>
          <w:u w:val="single"/>
        </w:rPr>
        <w:t xml:space="preserve">                           </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根据《中华人民共和国民法典》及</w:t>
      </w:r>
      <w:r>
        <w:rPr>
          <w:rFonts w:hint="eastAsia" w:ascii="宋体" w:hAnsi="宋体" w:cs="宋体"/>
          <w:color w:val="auto"/>
          <w:szCs w:val="21"/>
          <w:u w:val="single"/>
        </w:rPr>
        <w:t xml:space="preserve">                                （项目名称）</w:t>
      </w:r>
      <w:r>
        <w:rPr>
          <w:rFonts w:hint="eastAsia" w:ascii="宋体" w:hAnsi="宋体" w:cs="宋体"/>
          <w:color w:val="auto"/>
          <w:szCs w:val="21"/>
        </w:rPr>
        <w:t>的谈判文件、响应文件等，买、卖双方经协商一致，签订如下合同条款，并共同遵守。</w:t>
      </w:r>
    </w:p>
    <w:p>
      <w:pPr>
        <w:numPr>
          <w:ilvl w:val="0"/>
          <w:numId w:val="3"/>
        </w:numPr>
        <w:tabs>
          <w:tab w:val="left" w:pos="3640"/>
        </w:tabs>
        <w:autoSpaceDE w:val="0"/>
        <w:autoSpaceDN w:val="0"/>
        <w:spacing w:line="360" w:lineRule="auto"/>
        <w:ind w:firstLine="422" w:firstLineChars="200"/>
        <w:rPr>
          <w:rFonts w:ascii="宋体" w:hAnsi="宋体" w:cs="宋体"/>
          <w:b/>
          <w:color w:val="auto"/>
          <w:spacing w:val="8"/>
          <w:szCs w:val="21"/>
        </w:rPr>
      </w:pPr>
      <w:r>
        <w:rPr>
          <w:rFonts w:hint="eastAsia" w:ascii="宋体" w:hAnsi="宋体" w:cs="宋体"/>
          <w:b/>
          <w:color w:val="auto"/>
          <w:szCs w:val="21"/>
        </w:rPr>
        <w:t>服务内容</w:t>
      </w:r>
    </w:p>
    <w:p>
      <w:pPr>
        <w:tabs>
          <w:tab w:val="left" w:pos="3640"/>
        </w:tabs>
        <w:autoSpaceDE w:val="0"/>
        <w:autoSpaceDN w:val="0"/>
        <w:spacing w:line="360" w:lineRule="auto"/>
        <w:ind w:left="422"/>
        <w:rPr>
          <w:rFonts w:ascii="宋体" w:hAnsi="宋体" w:cs="宋体"/>
          <w:b/>
          <w:color w:val="auto"/>
          <w:spacing w:val="8"/>
          <w:szCs w:val="21"/>
        </w:rPr>
      </w:pPr>
      <w:r>
        <w:rPr>
          <w:rFonts w:hint="eastAsia" w:ascii="宋体" w:hAnsi="宋体" w:cs="宋体"/>
          <w:b/>
          <w:color w:val="auto"/>
          <w:szCs w:val="21"/>
        </w:rPr>
        <w:t>服务内容：</w:t>
      </w:r>
    </w:p>
    <w:p>
      <w:pPr>
        <w:tabs>
          <w:tab w:val="left" w:pos="3640"/>
        </w:tabs>
        <w:autoSpaceDE w:val="0"/>
        <w:autoSpaceDN w:val="0"/>
        <w:spacing w:line="360" w:lineRule="auto"/>
        <w:ind w:left="422"/>
        <w:rPr>
          <w:rFonts w:ascii="宋体" w:hAnsi="宋体" w:cs="宋体"/>
          <w:b/>
          <w:color w:val="auto"/>
          <w:spacing w:val="8"/>
          <w:szCs w:val="21"/>
        </w:rPr>
      </w:pPr>
      <w:r>
        <w:rPr>
          <w:rFonts w:hint="eastAsia" w:ascii="宋体" w:hAnsi="宋体" w:cs="宋体"/>
          <w:b/>
          <w:color w:val="auto"/>
          <w:szCs w:val="21"/>
        </w:rPr>
        <w:t>合同金额：</w:t>
      </w:r>
    </w:p>
    <w:p>
      <w:pPr>
        <w:tabs>
          <w:tab w:val="left" w:pos="3640"/>
        </w:tabs>
        <w:autoSpaceDE w:val="0"/>
        <w:autoSpaceDN w:val="0"/>
        <w:spacing w:line="360" w:lineRule="auto"/>
        <w:ind w:firstLine="422" w:firstLineChars="200"/>
        <w:rPr>
          <w:rFonts w:ascii="宋体" w:hAnsi="宋体" w:cs="宋体"/>
          <w:color w:val="auto"/>
          <w:szCs w:val="21"/>
        </w:rPr>
      </w:pPr>
      <w:r>
        <w:rPr>
          <w:rFonts w:hint="eastAsia" w:ascii="宋体" w:hAnsi="宋体" w:cs="宋体"/>
          <w:b/>
          <w:color w:val="auto"/>
          <w:szCs w:val="21"/>
        </w:rPr>
        <w:t>二、</w:t>
      </w:r>
      <w:r>
        <w:rPr>
          <w:rFonts w:hint="eastAsia" w:ascii="宋体" w:hAnsi="宋体" w:cs="宋体"/>
          <w:b/>
          <w:color w:val="auto"/>
          <w:szCs w:val="21"/>
          <w:lang w:val="en-US" w:eastAsia="zh-CN"/>
        </w:rPr>
        <w:t>交货</w:t>
      </w:r>
      <w:r>
        <w:rPr>
          <w:rFonts w:hint="eastAsia" w:ascii="宋体" w:hAnsi="宋体" w:cs="宋体"/>
          <w:b/>
          <w:color w:val="auto"/>
          <w:szCs w:val="21"/>
        </w:rPr>
        <w:t>期：</w:t>
      </w:r>
    </w:p>
    <w:p>
      <w:pPr>
        <w:tabs>
          <w:tab w:val="left" w:pos="3640"/>
        </w:tabs>
        <w:autoSpaceDE w:val="0"/>
        <w:autoSpaceDN w:val="0"/>
        <w:spacing w:line="360" w:lineRule="auto"/>
        <w:ind w:firstLine="422" w:firstLineChars="200"/>
        <w:rPr>
          <w:rFonts w:ascii="宋体" w:hAnsi="宋体" w:cs="宋体"/>
          <w:b/>
          <w:bCs/>
          <w:color w:val="auto"/>
          <w:szCs w:val="21"/>
        </w:rPr>
      </w:pPr>
      <w:r>
        <w:rPr>
          <w:rFonts w:hint="eastAsia" w:ascii="宋体" w:hAnsi="宋体" w:cs="宋体"/>
          <w:b/>
          <w:bCs/>
          <w:color w:val="auto"/>
          <w:szCs w:val="21"/>
        </w:rPr>
        <w:t>三、服务人员配备：</w:t>
      </w:r>
    </w:p>
    <w:p>
      <w:pPr>
        <w:tabs>
          <w:tab w:val="left" w:pos="3640"/>
        </w:tabs>
        <w:autoSpaceDE w:val="0"/>
        <w:autoSpaceDN w:val="0"/>
        <w:spacing w:line="360" w:lineRule="auto"/>
        <w:ind w:firstLine="422" w:firstLineChars="200"/>
        <w:rPr>
          <w:rFonts w:ascii="宋体" w:hAnsi="宋体" w:cs="宋体"/>
          <w:b/>
          <w:color w:val="auto"/>
          <w:szCs w:val="21"/>
        </w:rPr>
      </w:pPr>
      <w:r>
        <w:rPr>
          <w:rFonts w:hint="eastAsia" w:ascii="宋体" w:hAnsi="宋体" w:cs="宋体"/>
          <w:b/>
          <w:color w:val="auto"/>
          <w:szCs w:val="21"/>
        </w:rPr>
        <w:t>四、服务地点：</w:t>
      </w:r>
    </w:p>
    <w:p>
      <w:pPr>
        <w:tabs>
          <w:tab w:val="left" w:pos="3640"/>
        </w:tabs>
        <w:autoSpaceDE w:val="0"/>
        <w:autoSpaceDN w:val="0"/>
        <w:spacing w:line="360" w:lineRule="auto"/>
        <w:ind w:firstLine="422" w:firstLineChars="200"/>
        <w:rPr>
          <w:rFonts w:ascii="宋体" w:hAnsi="宋体" w:cs="宋体"/>
          <w:b/>
          <w:bCs/>
          <w:color w:val="auto"/>
          <w:szCs w:val="21"/>
        </w:rPr>
      </w:pPr>
      <w:r>
        <w:rPr>
          <w:rFonts w:hint="eastAsia" w:ascii="宋体" w:hAnsi="宋体" w:cs="宋体"/>
          <w:b/>
          <w:bCs/>
          <w:color w:val="auto"/>
          <w:szCs w:val="21"/>
        </w:rPr>
        <w:t>五、验收：</w:t>
      </w:r>
    </w:p>
    <w:p>
      <w:pPr>
        <w:tabs>
          <w:tab w:val="left" w:pos="3640"/>
        </w:tabs>
        <w:autoSpaceDE w:val="0"/>
        <w:autoSpaceDN w:val="0"/>
        <w:spacing w:line="360" w:lineRule="auto"/>
        <w:ind w:firstLine="422" w:firstLineChars="200"/>
        <w:rPr>
          <w:rFonts w:ascii="宋体" w:hAnsi="宋体" w:cs="宋体"/>
          <w:b/>
          <w:bCs/>
          <w:color w:val="auto"/>
          <w:szCs w:val="21"/>
        </w:rPr>
      </w:pPr>
      <w:r>
        <w:rPr>
          <w:rFonts w:hint="eastAsia" w:ascii="宋体" w:hAnsi="宋体" w:cs="宋体"/>
          <w:b/>
          <w:bCs/>
          <w:color w:val="auto"/>
          <w:szCs w:val="21"/>
        </w:rPr>
        <w:t>六、付款方式：</w:t>
      </w:r>
    </w:p>
    <w:p>
      <w:pPr>
        <w:tabs>
          <w:tab w:val="left" w:pos="3640"/>
        </w:tabs>
        <w:autoSpaceDE w:val="0"/>
        <w:autoSpaceDN w:val="0"/>
        <w:spacing w:line="360" w:lineRule="auto"/>
        <w:ind w:firstLine="422" w:firstLineChars="200"/>
        <w:rPr>
          <w:rFonts w:ascii="宋体" w:hAnsi="宋体" w:cs="宋体"/>
          <w:b/>
          <w:bCs/>
          <w:color w:val="auto"/>
          <w:szCs w:val="21"/>
        </w:rPr>
      </w:pPr>
      <w:r>
        <w:rPr>
          <w:rFonts w:hint="eastAsia" w:ascii="宋体" w:hAnsi="宋体" w:cs="宋体"/>
          <w:b/>
          <w:bCs/>
          <w:color w:val="auto"/>
          <w:szCs w:val="21"/>
        </w:rPr>
        <w:t>七、履约保证金退还：</w:t>
      </w:r>
    </w:p>
    <w:p>
      <w:pPr>
        <w:tabs>
          <w:tab w:val="left" w:pos="3640"/>
        </w:tabs>
        <w:autoSpaceDE w:val="0"/>
        <w:autoSpaceDN w:val="0"/>
        <w:spacing w:line="360" w:lineRule="auto"/>
        <w:ind w:firstLine="422" w:firstLineChars="200"/>
        <w:rPr>
          <w:rFonts w:ascii="宋体" w:hAnsi="宋体" w:cs="宋体"/>
          <w:b/>
          <w:bCs/>
          <w:color w:val="auto"/>
          <w:szCs w:val="21"/>
        </w:rPr>
      </w:pPr>
      <w:r>
        <w:rPr>
          <w:rFonts w:hint="eastAsia" w:ascii="宋体" w:hAnsi="宋体" w:cs="宋体"/>
          <w:b/>
          <w:bCs/>
          <w:color w:val="auto"/>
          <w:szCs w:val="21"/>
        </w:rPr>
        <w:t>八、违约责任</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1、买方无正当理由拒绝接受服务，买方向卖方偿付合同价的</w:t>
      </w:r>
      <w:r>
        <w:rPr>
          <w:rFonts w:hint="eastAsia" w:ascii="宋体" w:hAnsi="宋体" w:cs="宋体"/>
          <w:color w:val="auto"/>
          <w:spacing w:val="8"/>
          <w:szCs w:val="21"/>
          <w:u w:val="single"/>
        </w:rPr>
        <w:t xml:space="preserve">     </w:t>
      </w:r>
      <w:r>
        <w:rPr>
          <w:rFonts w:hint="eastAsia" w:ascii="宋体" w:hAnsi="宋体" w:cs="宋体"/>
          <w:color w:val="auto"/>
          <w:spacing w:val="8"/>
          <w:szCs w:val="21"/>
        </w:rPr>
        <w:t>％</w:t>
      </w:r>
      <w:r>
        <w:rPr>
          <w:rFonts w:hint="eastAsia" w:ascii="宋体" w:hAnsi="宋体" w:cs="宋体"/>
          <w:color w:val="auto"/>
          <w:szCs w:val="21"/>
        </w:rPr>
        <w:t>的违约金；</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2、买方无正当理由逾期付款的，买方向卖方每日偿付合同价的</w:t>
      </w:r>
      <w:r>
        <w:rPr>
          <w:rFonts w:hint="eastAsia" w:ascii="宋体" w:hAnsi="宋体" w:cs="宋体"/>
          <w:color w:val="auto"/>
          <w:spacing w:val="8"/>
          <w:szCs w:val="21"/>
          <w:u w:val="single"/>
        </w:rPr>
        <w:t xml:space="preserve">     </w:t>
      </w:r>
      <w:r>
        <w:rPr>
          <w:rFonts w:hint="eastAsia" w:ascii="宋体" w:hAnsi="宋体" w:cs="宋体"/>
          <w:color w:val="auto"/>
          <w:szCs w:val="21"/>
        </w:rPr>
        <w:t>‰的违约金；</w:t>
      </w:r>
    </w:p>
    <w:p>
      <w:pPr>
        <w:tabs>
          <w:tab w:val="left" w:pos="3640"/>
        </w:tabs>
        <w:autoSpaceDE w:val="0"/>
        <w:autoSpaceDN w:val="0"/>
        <w:spacing w:line="500" w:lineRule="exact"/>
        <w:ind w:firstLine="452" w:firstLineChars="200"/>
        <w:rPr>
          <w:rFonts w:ascii="宋体" w:hAnsi="宋体" w:cs="宋体"/>
          <w:b/>
          <w:color w:val="auto"/>
          <w:szCs w:val="21"/>
        </w:rPr>
      </w:pPr>
      <w:r>
        <w:rPr>
          <w:rFonts w:hint="eastAsia" w:ascii="宋体" w:hAnsi="宋体" w:cs="宋体"/>
          <w:color w:val="auto"/>
          <w:spacing w:val="8"/>
          <w:szCs w:val="21"/>
        </w:rPr>
        <w:t>3、卖方不能提供服务的，卖方向买方支付合同价的</w:t>
      </w:r>
      <w:r>
        <w:rPr>
          <w:rFonts w:hint="eastAsia" w:ascii="宋体" w:hAnsi="宋体" w:cs="宋体"/>
          <w:color w:val="auto"/>
          <w:spacing w:val="8"/>
          <w:szCs w:val="21"/>
          <w:u w:val="single"/>
        </w:rPr>
        <w:t xml:space="preserve">      </w:t>
      </w:r>
      <w:r>
        <w:rPr>
          <w:rFonts w:hint="eastAsia" w:ascii="宋体" w:hAnsi="宋体" w:cs="宋体"/>
          <w:color w:val="auto"/>
          <w:spacing w:val="8"/>
          <w:szCs w:val="21"/>
        </w:rPr>
        <w:t>％的违约金；</w:t>
      </w:r>
    </w:p>
    <w:p>
      <w:pPr>
        <w:tabs>
          <w:tab w:val="left" w:pos="3640"/>
        </w:tabs>
        <w:autoSpaceDE w:val="0"/>
        <w:autoSpaceDN w:val="0"/>
        <w:spacing w:line="500" w:lineRule="exact"/>
        <w:ind w:firstLine="452" w:firstLineChars="200"/>
        <w:rPr>
          <w:rFonts w:ascii="宋体" w:hAnsi="宋体" w:cs="宋体"/>
          <w:b/>
          <w:color w:val="auto"/>
          <w:szCs w:val="21"/>
        </w:rPr>
      </w:pPr>
      <w:r>
        <w:rPr>
          <w:rFonts w:hint="eastAsia" w:ascii="宋体" w:hAnsi="宋体" w:cs="宋体"/>
          <w:color w:val="auto"/>
          <w:spacing w:val="8"/>
          <w:szCs w:val="21"/>
        </w:rPr>
        <w:t>4、卖方逾期提供服务的，卖方向买方每日偿付合同价的</w:t>
      </w:r>
      <w:r>
        <w:rPr>
          <w:rFonts w:hint="eastAsia" w:ascii="宋体" w:hAnsi="宋体" w:cs="宋体"/>
          <w:color w:val="auto"/>
          <w:spacing w:val="8"/>
          <w:szCs w:val="21"/>
          <w:u w:val="single"/>
        </w:rPr>
        <w:t xml:space="preserve">      </w:t>
      </w:r>
      <w:r>
        <w:rPr>
          <w:rFonts w:hint="eastAsia" w:ascii="宋体" w:hAnsi="宋体" w:cs="宋体"/>
          <w:color w:val="auto"/>
          <w:spacing w:val="8"/>
          <w:szCs w:val="21"/>
        </w:rPr>
        <w:t>‰的违约金。</w:t>
      </w:r>
    </w:p>
    <w:p>
      <w:pPr>
        <w:spacing w:line="500" w:lineRule="exact"/>
        <w:ind w:left="-178" w:leftChars="-85" w:firstLine="583" w:firstLineChars="257"/>
        <w:rPr>
          <w:rFonts w:ascii="宋体" w:hAnsi="宋体" w:cs="宋体"/>
          <w:b/>
          <w:color w:val="auto"/>
          <w:spacing w:val="8"/>
          <w:szCs w:val="21"/>
        </w:rPr>
      </w:pPr>
      <w:r>
        <w:rPr>
          <w:rFonts w:hint="eastAsia" w:ascii="宋体" w:hAnsi="宋体" w:cs="宋体"/>
          <w:b/>
          <w:color w:val="auto"/>
          <w:spacing w:val="8"/>
          <w:szCs w:val="21"/>
        </w:rPr>
        <w:t>九、解决合同纠纷方式</w:t>
      </w:r>
    </w:p>
    <w:p>
      <w:pPr>
        <w:tabs>
          <w:tab w:val="left" w:pos="3640"/>
        </w:tabs>
        <w:autoSpaceDE w:val="0"/>
        <w:autoSpaceDN w:val="0"/>
        <w:spacing w:line="500" w:lineRule="exact"/>
        <w:ind w:firstLine="452" w:firstLineChars="200"/>
        <w:rPr>
          <w:rFonts w:ascii="宋体" w:hAnsi="宋体" w:cs="宋体"/>
          <w:color w:val="auto"/>
          <w:spacing w:val="8"/>
          <w:szCs w:val="21"/>
        </w:rPr>
      </w:pPr>
      <w:r>
        <w:rPr>
          <w:rFonts w:hint="eastAsia" w:ascii="宋体" w:hAnsi="宋体" w:cs="宋体"/>
          <w:color w:val="auto"/>
          <w:spacing w:val="8"/>
          <w:szCs w:val="21"/>
        </w:rPr>
        <w:t>本合同如发生纠纷，买卖双方应当及时协商解决，协商不成时，按以下第（ ）项方式处理：①根据《中华人民共和国仲裁法》的规定向 安庆仲裁委员会 申请仲裁。②向________人民法院起诉。</w:t>
      </w:r>
    </w:p>
    <w:p>
      <w:pPr>
        <w:spacing w:line="360" w:lineRule="auto"/>
        <w:ind w:left="-178" w:leftChars="-85" w:firstLine="583" w:firstLineChars="257"/>
        <w:rPr>
          <w:rFonts w:ascii="宋体" w:hAnsi="宋体"/>
          <w:b/>
          <w:color w:val="auto"/>
          <w:spacing w:val="8"/>
          <w:szCs w:val="21"/>
        </w:rPr>
      </w:pPr>
      <w:r>
        <w:rPr>
          <w:rFonts w:hint="eastAsia" w:ascii="宋体" w:hAnsi="宋体"/>
          <w:b/>
          <w:color w:val="auto"/>
          <w:spacing w:val="8"/>
          <w:szCs w:val="21"/>
        </w:rPr>
        <w:t>十、</w:t>
      </w:r>
      <w:r>
        <w:rPr>
          <w:rFonts w:hint="eastAsia" w:ascii="宋体" w:hAnsi="宋体" w:cs="宋体"/>
          <w:b/>
          <w:color w:val="auto"/>
          <w:szCs w:val="21"/>
        </w:rPr>
        <w:t>本合同组成及解释先后顺序：</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1、成交通知书；</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2、竞争性谈判文件；</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3、本合同文本；</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4、成交人的投标文件；　</w:t>
      </w:r>
    </w:p>
    <w:p>
      <w:pPr>
        <w:tabs>
          <w:tab w:val="left" w:pos="3640"/>
        </w:tabs>
        <w:autoSpaceDE w:val="0"/>
        <w:autoSpaceDN w:val="0"/>
        <w:spacing w:line="360" w:lineRule="auto"/>
        <w:ind w:firstLine="420" w:firstLineChars="200"/>
        <w:rPr>
          <w:rFonts w:ascii="宋体" w:hAnsi="宋体" w:cs="宋体"/>
          <w:color w:val="auto"/>
          <w:szCs w:val="21"/>
        </w:rPr>
      </w:pPr>
      <w:r>
        <w:rPr>
          <w:rFonts w:hint="eastAsia" w:ascii="宋体" w:hAnsi="宋体" w:cs="宋体"/>
          <w:color w:val="auto"/>
          <w:szCs w:val="21"/>
        </w:rPr>
        <w:t>5、其他补充约定事项。</w:t>
      </w:r>
    </w:p>
    <w:p>
      <w:pPr>
        <w:spacing w:line="360" w:lineRule="auto"/>
        <w:ind w:firstLine="413" w:firstLineChars="196"/>
        <w:rPr>
          <w:rFonts w:ascii="宋体" w:hAnsi="宋体"/>
          <w:b/>
          <w:color w:val="auto"/>
          <w:spacing w:val="8"/>
          <w:szCs w:val="21"/>
          <w:u w:val="single"/>
        </w:rPr>
      </w:pPr>
      <w:r>
        <w:rPr>
          <w:rFonts w:hint="eastAsia" w:ascii="宋体" w:hAnsi="宋体" w:cs="宋体"/>
          <w:b/>
          <w:color w:val="auto"/>
          <w:szCs w:val="21"/>
        </w:rPr>
        <w:t>十一、其他约定事项：</w:t>
      </w:r>
      <w:r>
        <w:rPr>
          <w:rFonts w:hint="eastAsia" w:ascii="宋体" w:hAnsi="宋体"/>
          <w:color w:val="auto"/>
          <w:spacing w:val="8"/>
          <w:szCs w:val="21"/>
          <w:u w:val="single"/>
        </w:rPr>
        <w:t xml:space="preserve"> 　　　　　　　　　　　  </w:t>
      </w:r>
      <w:r>
        <w:rPr>
          <w:rFonts w:hint="eastAsia" w:ascii="宋体" w:hAnsi="宋体"/>
          <w:b/>
          <w:color w:val="auto"/>
          <w:spacing w:val="8"/>
          <w:szCs w:val="21"/>
          <w:u w:val="single"/>
        </w:rPr>
        <w:t xml:space="preserve">                               </w:t>
      </w:r>
    </w:p>
    <w:p>
      <w:pPr>
        <w:spacing w:line="360" w:lineRule="auto"/>
        <w:ind w:left="-178" w:leftChars="-85" w:firstLine="177" w:firstLineChars="78"/>
        <w:rPr>
          <w:rFonts w:ascii="宋体" w:hAnsi="宋体"/>
          <w:color w:val="auto"/>
          <w:spacing w:val="8"/>
          <w:szCs w:val="21"/>
          <w:u w:val="single"/>
        </w:rPr>
      </w:pPr>
      <w:r>
        <w:rPr>
          <w:rFonts w:hint="eastAsia" w:ascii="宋体" w:hAnsi="宋体"/>
          <w:b/>
          <w:color w:val="auto"/>
          <w:spacing w:val="8"/>
          <w:szCs w:val="21"/>
          <w:u w:val="single"/>
        </w:rPr>
        <w:t xml:space="preserve">                                                       </w:t>
      </w:r>
      <w:r>
        <w:rPr>
          <w:rFonts w:hint="eastAsia" w:ascii="宋体" w:hAnsi="宋体"/>
          <w:color w:val="auto"/>
          <w:spacing w:val="8"/>
          <w:szCs w:val="21"/>
          <w:u w:val="single"/>
        </w:rPr>
        <w:t xml:space="preserve">                    </w:t>
      </w:r>
    </w:p>
    <w:p>
      <w:pPr>
        <w:spacing w:line="360" w:lineRule="auto"/>
        <w:ind w:left="-178" w:leftChars="-85" w:firstLine="176" w:firstLineChars="78"/>
        <w:rPr>
          <w:rFonts w:ascii="宋体" w:hAnsi="宋体"/>
          <w:color w:val="auto"/>
          <w:spacing w:val="8"/>
          <w:szCs w:val="21"/>
          <w:u w:val="single"/>
        </w:rPr>
      </w:pPr>
      <w:r>
        <w:rPr>
          <w:rFonts w:hint="eastAsia" w:ascii="宋体" w:hAnsi="宋体"/>
          <w:color w:val="auto"/>
          <w:spacing w:val="8"/>
          <w:szCs w:val="21"/>
          <w:u w:val="single"/>
        </w:rPr>
        <w:t xml:space="preserve">                                                                           </w:t>
      </w:r>
    </w:p>
    <w:p>
      <w:pPr>
        <w:spacing w:line="360" w:lineRule="auto"/>
        <w:ind w:left="-178" w:leftChars="-85" w:firstLine="176" w:firstLineChars="78"/>
        <w:rPr>
          <w:rFonts w:ascii="宋体" w:hAnsi="宋体" w:cs="宋体"/>
          <w:color w:val="auto"/>
          <w:spacing w:val="8"/>
          <w:szCs w:val="21"/>
          <w:u w:val="single"/>
        </w:rPr>
      </w:pPr>
    </w:p>
    <w:p>
      <w:pPr>
        <w:tabs>
          <w:tab w:val="left" w:pos="3640"/>
        </w:tabs>
        <w:autoSpaceDE w:val="0"/>
        <w:autoSpaceDN w:val="0"/>
        <w:spacing w:line="360" w:lineRule="auto"/>
        <w:ind w:firstLine="420" w:firstLineChars="200"/>
        <w:rPr>
          <w:rFonts w:ascii="宋体" w:hAnsi="宋体" w:cs="宋体"/>
          <w:color w:val="auto"/>
          <w:szCs w:val="21"/>
        </w:rPr>
      </w:pP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 xml:space="preserve">买  方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卖   方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采购人（盖章）：</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成交人（盖章）：</w:t>
      </w:r>
      <w:r>
        <w:rPr>
          <w:rFonts w:hint="eastAsia" w:ascii="宋体" w:hAnsi="宋体" w:cs="宋体"/>
          <w:color w:val="auto"/>
          <w:szCs w:val="21"/>
          <w:u w:val="single"/>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法人代表：</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法人代表：</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联系人：</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联系人：</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地址：</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地址：</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hint="eastAsia" w:ascii="宋体" w:hAnsi="宋体" w:cs="宋体"/>
          <w:color w:val="auto"/>
          <w:szCs w:val="21"/>
          <w:u w:val="single"/>
        </w:rPr>
      </w:pPr>
      <w:r>
        <w:rPr>
          <w:rFonts w:hint="eastAsia" w:ascii="宋体" w:hAnsi="宋体" w:cs="宋体"/>
          <w:color w:val="auto"/>
          <w:szCs w:val="21"/>
        </w:rPr>
        <w:t>电话：</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电话：</w:t>
      </w:r>
      <w:r>
        <w:rPr>
          <w:rFonts w:hint="eastAsia" w:ascii="宋体" w:hAnsi="宋体" w:cs="宋体"/>
          <w:color w:val="auto"/>
          <w:szCs w:val="21"/>
          <w:u w:val="single"/>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 xml:space="preserve">               年   月    日                   年   月    日</w:t>
      </w:r>
    </w:p>
    <w:p>
      <w:pPr>
        <w:widowControl/>
        <w:jc w:val="left"/>
        <w:rPr>
          <w:rFonts w:ascii="宋体" w:hAnsi="宋体" w:cs="宋体"/>
          <w:color w:val="auto"/>
          <w:szCs w:val="21"/>
        </w:rPr>
      </w:pPr>
      <w:r>
        <w:rPr>
          <w:rFonts w:ascii="宋体" w:hAnsi="宋体" w:cs="宋体"/>
          <w:color w:val="auto"/>
          <w:szCs w:val="21"/>
        </w:rPr>
        <w:br w:type="page"/>
      </w:r>
    </w:p>
    <w:p>
      <w:pPr>
        <w:pStyle w:val="2"/>
        <w:rPr>
          <w:rFonts w:ascii="宋体" w:hAnsi="宋体" w:cs="宋体"/>
          <w:color w:val="auto"/>
        </w:rPr>
      </w:pPr>
      <w:bookmarkStart w:id="48" w:name="_Toc54939200"/>
      <w:r>
        <w:rPr>
          <w:rFonts w:hint="eastAsia" w:ascii="宋体" w:hAnsi="宋体" w:cs="宋体"/>
          <w:color w:val="auto"/>
        </w:rPr>
        <w:t>第五章   谈判响应文件格式</w:t>
      </w:r>
      <w:bookmarkEnd w:id="47"/>
      <w:bookmarkEnd w:id="48"/>
    </w:p>
    <w:p>
      <w:pPr>
        <w:spacing w:line="360" w:lineRule="auto"/>
        <w:jc w:val="center"/>
        <w:rPr>
          <w:rFonts w:ascii="宋体" w:hAnsi="宋体" w:cs="宋体"/>
          <w:b/>
          <w:color w:val="auto"/>
          <w:spacing w:val="20"/>
          <w:sz w:val="36"/>
          <w:szCs w:val="36"/>
          <w:u w:val="single"/>
        </w:rPr>
      </w:pPr>
    </w:p>
    <w:p>
      <w:pPr>
        <w:spacing w:line="360" w:lineRule="auto"/>
        <w:jc w:val="center"/>
        <w:rPr>
          <w:rFonts w:ascii="宋体" w:hAnsi="宋体" w:cs="宋体"/>
          <w:b/>
          <w:color w:val="auto"/>
          <w:spacing w:val="20"/>
          <w:sz w:val="36"/>
          <w:szCs w:val="36"/>
        </w:rPr>
      </w:pPr>
      <w:r>
        <w:rPr>
          <w:rFonts w:hint="eastAsia" w:ascii="宋体" w:hAnsi="宋体" w:cs="宋体"/>
          <w:b/>
          <w:color w:val="auto"/>
          <w:spacing w:val="20"/>
          <w:sz w:val="36"/>
          <w:szCs w:val="36"/>
          <w:u w:val="single"/>
        </w:rPr>
        <w:t xml:space="preserve">                              </w:t>
      </w:r>
      <w:r>
        <w:rPr>
          <w:rFonts w:hint="eastAsia" w:ascii="宋体" w:hAnsi="宋体" w:cs="宋体"/>
          <w:b/>
          <w:color w:val="auto"/>
          <w:spacing w:val="20"/>
          <w:sz w:val="36"/>
          <w:szCs w:val="36"/>
        </w:rPr>
        <w:t>采购</w:t>
      </w: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800" w:lineRule="exact"/>
        <w:jc w:val="center"/>
        <w:rPr>
          <w:rFonts w:ascii="宋体" w:hAnsi="宋体" w:cs="宋体"/>
          <w:b/>
          <w:color w:val="auto"/>
          <w:sz w:val="72"/>
          <w:szCs w:val="72"/>
        </w:rPr>
      </w:pPr>
      <w:r>
        <w:rPr>
          <w:rFonts w:hint="eastAsia" w:ascii="宋体" w:hAnsi="宋体" w:cs="宋体"/>
          <w:b/>
          <w:color w:val="auto"/>
          <w:sz w:val="72"/>
          <w:szCs w:val="72"/>
        </w:rPr>
        <w:t>谈</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判</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响</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应</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文</w:t>
      </w:r>
    </w:p>
    <w:p>
      <w:pPr>
        <w:spacing w:line="360" w:lineRule="auto"/>
        <w:jc w:val="center"/>
        <w:rPr>
          <w:rFonts w:ascii="宋体" w:hAnsi="宋体" w:cs="宋体"/>
          <w:color w:val="auto"/>
          <w:sz w:val="24"/>
        </w:rPr>
      </w:pPr>
      <w:r>
        <w:rPr>
          <w:rFonts w:hint="eastAsia" w:ascii="宋体" w:hAnsi="宋体" w:cs="宋体"/>
          <w:b/>
          <w:color w:val="auto"/>
          <w:sz w:val="72"/>
          <w:szCs w:val="72"/>
        </w:rPr>
        <w:t>件</w:t>
      </w:r>
    </w:p>
    <w:p>
      <w:pPr>
        <w:spacing w:line="360" w:lineRule="auto"/>
        <w:ind w:firstLine="148" w:firstLineChars="49"/>
        <w:rPr>
          <w:rFonts w:ascii="宋体" w:hAnsi="宋体" w:cs="宋体"/>
          <w:b/>
          <w:color w:val="auto"/>
          <w:sz w:val="30"/>
          <w:szCs w:val="30"/>
        </w:rPr>
      </w:pPr>
      <w:r>
        <w:rPr>
          <w:rFonts w:hint="eastAsia" w:ascii="宋体" w:hAnsi="宋体" w:cs="宋体"/>
          <w:b/>
          <w:color w:val="auto"/>
          <w:sz w:val="30"/>
          <w:szCs w:val="30"/>
        </w:rPr>
        <w:t xml:space="preserve">采购人名称： </w:t>
      </w:r>
      <w:r>
        <w:rPr>
          <w:rFonts w:hint="eastAsia" w:ascii="宋体" w:hAnsi="宋体" w:cs="宋体"/>
          <w:b/>
          <w:color w:val="auto"/>
          <w:sz w:val="30"/>
          <w:szCs w:val="30"/>
          <w:u w:val="single"/>
        </w:rPr>
        <w:t xml:space="preserve">                                             </w:t>
      </w:r>
    </w:p>
    <w:p>
      <w:pPr>
        <w:spacing w:line="360" w:lineRule="auto"/>
        <w:rPr>
          <w:rFonts w:ascii="宋体" w:hAnsi="宋体" w:cs="宋体"/>
          <w:b/>
          <w:color w:val="auto"/>
          <w:sz w:val="30"/>
          <w:szCs w:val="30"/>
        </w:rPr>
      </w:pPr>
    </w:p>
    <w:p>
      <w:pPr>
        <w:spacing w:line="360" w:lineRule="auto"/>
        <w:ind w:firstLine="148" w:firstLineChars="49"/>
        <w:rPr>
          <w:rFonts w:ascii="宋体" w:hAnsi="宋体" w:cs="宋体"/>
          <w:b/>
          <w:color w:val="auto"/>
          <w:sz w:val="30"/>
          <w:szCs w:val="30"/>
        </w:rPr>
      </w:pPr>
      <w:r>
        <w:rPr>
          <w:rFonts w:hint="eastAsia" w:ascii="宋体" w:hAnsi="宋体" w:cs="宋体"/>
          <w:b/>
          <w:color w:val="auto"/>
          <w:sz w:val="30"/>
          <w:szCs w:val="30"/>
        </w:rPr>
        <w:t xml:space="preserve">谈判响应人名称： </w:t>
      </w:r>
      <w:r>
        <w:rPr>
          <w:rFonts w:hint="eastAsia" w:ascii="宋体" w:hAnsi="宋体" w:cs="宋体"/>
          <w:b/>
          <w:color w:val="auto"/>
          <w:sz w:val="30"/>
          <w:szCs w:val="30"/>
          <w:u w:val="single"/>
        </w:rPr>
        <w:t xml:space="preserve">                                   （盖 章）           </w:t>
      </w:r>
    </w:p>
    <w:p>
      <w:pPr>
        <w:spacing w:line="360" w:lineRule="auto"/>
        <w:rPr>
          <w:rFonts w:ascii="宋体" w:hAnsi="宋体" w:cs="宋体"/>
          <w:b/>
          <w:color w:val="auto"/>
          <w:sz w:val="30"/>
          <w:szCs w:val="30"/>
        </w:rPr>
      </w:pPr>
    </w:p>
    <w:p>
      <w:pPr>
        <w:spacing w:line="360" w:lineRule="auto"/>
        <w:ind w:firstLine="148" w:firstLineChars="49"/>
        <w:jc w:val="left"/>
        <w:rPr>
          <w:rFonts w:ascii="宋体" w:hAnsi="宋体" w:cs="宋体"/>
          <w:b/>
          <w:color w:val="auto"/>
          <w:sz w:val="30"/>
          <w:szCs w:val="30"/>
        </w:rPr>
      </w:pPr>
      <w:r>
        <w:rPr>
          <w:rFonts w:hint="eastAsia" w:ascii="宋体" w:hAnsi="宋体" w:cs="宋体"/>
          <w:b/>
          <w:color w:val="auto"/>
          <w:sz w:val="30"/>
          <w:szCs w:val="30"/>
        </w:rPr>
        <w:t>法定代表人</w:t>
      </w:r>
      <w:r>
        <w:rPr>
          <w:rFonts w:hint="eastAsia" w:ascii="宋体" w:hAnsi="宋体" w:cs="宋体"/>
          <w:b/>
          <w:color w:val="auto"/>
          <w:sz w:val="30"/>
          <w:szCs w:val="30"/>
          <w:lang w:val="en-US" w:eastAsia="zh-CN"/>
        </w:rPr>
        <w:t>或委托代理人</w:t>
      </w:r>
      <w:r>
        <w:rPr>
          <w:rFonts w:hint="eastAsia" w:ascii="宋体" w:hAnsi="宋体" w:cs="宋体"/>
          <w:b/>
          <w:color w:val="auto"/>
          <w:sz w:val="30"/>
          <w:szCs w:val="30"/>
        </w:rPr>
        <w:t>：</w:t>
      </w:r>
      <w:r>
        <w:rPr>
          <w:rFonts w:hint="eastAsia" w:ascii="宋体" w:hAnsi="宋体" w:cs="宋体"/>
          <w:b/>
          <w:color w:val="auto"/>
          <w:sz w:val="30"/>
          <w:szCs w:val="30"/>
          <w:u w:val="single"/>
        </w:rPr>
        <w:t xml:space="preserve">                     (</w:t>
      </w:r>
      <w:r>
        <w:rPr>
          <w:rFonts w:hint="eastAsia" w:ascii="宋体" w:hAnsi="宋体" w:cs="宋体"/>
          <w:b/>
          <w:color w:val="auto"/>
          <w:sz w:val="30"/>
          <w:szCs w:val="30"/>
          <w:u w:val="single"/>
          <w:lang w:val="en-US" w:eastAsia="zh-CN"/>
        </w:rPr>
        <w:t>签字或</w:t>
      </w:r>
      <w:r>
        <w:rPr>
          <w:rFonts w:hint="eastAsia" w:ascii="宋体" w:hAnsi="宋体" w:cs="宋体"/>
          <w:b/>
          <w:color w:val="auto"/>
          <w:sz w:val="30"/>
          <w:szCs w:val="30"/>
          <w:u w:val="single"/>
        </w:rPr>
        <w:t xml:space="preserve">盖章) </w:t>
      </w:r>
    </w:p>
    <w:p>
      <w:pPr>
        <w:spacing w:line="360" w:lineRule="auto"/>
        <w:rPr>
          <w:rFonts w:ascii="宋体" w:hAnsi="宋体" w:cs="宋体"/>
          <w:color w:val="auto"/>
          <w:sz w:val="30"/>
          <w:szCs w:val="30"/>
        </w:rPr>
      </w:pPr>
    </w:p>
    <w:p>
      <w:pPr>
        <w:spacing w:line="360" w:lineRule="auto"/>
        <w:jc w:val="center"/>
        <w:rPr>
          <w:rFonts w:ascii="宋体" w:hAnsi="宋体" w:cs="宋体"/>
          <w:b/>
          <w:color w:val="auto"/>
          <w:sz w:val="30"/>
          <w:szCs w:val="30"/>
        </w:rPr>
      </w:pPr>
      <w:r>
        <w:rPr>
          <w:rFonts w:hint="eastAsia" w:ascii="宋体" w:hAnsi="宋体" w:cs="宋体"/>
          <w:b/>
          <w:color w:val="auto"/>
          <w:sz w:val="30"/>
          <w:szCs w:val="30"/>
        </w:rPr>
        <w:t>日期：</w:t>
      </w:r>
      <w:r>
        <w:rPr>
          <w:rFonts w:hint="eastAsia" w:ascii="宋体" w:hAnsi="宋体" w:cs="宋体"/>
          <w:b/>
          <w:color w:val="auto"/>
          <w:sz w:val="30"/>
          <w:szCs w:val="30"/>
          <w:u w:val="single"/>
        </w:rPr>
        <w:t xml:space="preserve">    </w:t>
      </w:r>
      <w:r>
        <w:rPr>
          <w:rFonts w:hint="eastAsia" w:ascii="宋体" w:hAnsi="宋体" w:cs="宋体"/>
          <w:b/>
          <w:color w:val="auto"/>
          <w:sz w:val="30"/>
          <w:szCs w:val="30"/>
        </w:rPr>
        <w:t>年</w:t>
      </w:r>
      <w:r>
        <w:rPr>
          <w:rFonts w:hint="eastAsia" w:ascii="宋体" w:hAnsi="宋体" w:cs="宋体"/>
          <w:b/>
          <w:color w:val="auto"/>
          <w:sz w:val="30"/>
          <w:szCs w:val="30"/>
          <w:u w:val="single"/>
        </w:rPr>
        <w:t xml:space="preserve">     </w:t>
      </w:r>
      <w:r>
        <w:rPr>
          <w:rFonts w:hint="eastAsia" w:ascii="宋体" w:hAnsi="宋体" w:cs="宋体"/>
          <w:b/>
          <w:color w:val="auto"/>
          <w:sz w:val="30"/>
          <w:szCs w:val="30"/>
        </w:rPr>
        <w:t>月</w:t>
      </w:r>
      <w:r>
        <w:rPr>
          <w:rFonts w:hint="eastAsia" w:ascii="宋体" w:hAnsi="宋体" w:cs="宋体"/>
          <w:b/>
          <w:color w:val="auto"/>
          <w:sz w:val="30"/>
          <w:szCs w:val="30"/>
          <w:u w:val="single"/>
        </w:rPr>
        <w:t xml:space="preserve">    </w:t>
      </w:r>
      <w:r>
        <w:rPr>
          <w:rFonts w:hint="eastAsia" w:ascii="宋体" w:hAnsi="宋体" w:cs="宋体"/>
          <w:b/>
          <w:color w:val="auto"/>
          <w:sz w:val="30"/>
          <w:szCs w:val="30"/>
        </w:rPr>
        <w:t>日</w:t>
      </w:r>
    </w:p>
    <w:p>
      <w:pPr>
        <w:widowControl/>
        <w:jc w:val="left"/>
        <w:rPr>
          <w:rFonts w:ascii="宋体" w:hAnsi="宋体" w:cs="宋体"/>
          <w:b/>
          <w:color w:val="auto"/>
          <w:sz w:val="30"/>
          <w:szCs w:val="30"/>
        </w:rPr>
      </w:pPr>
      <w:r>
        <w:rPr>
          <w:rFonts w:ascii="宋体" w:hAnsi="宋体" w:cs="宋体"/>
          <w:b/>
          <w:color w:val="auto"/>
          <w:sz w:val="30"/>
          <w:szCs w:val="30"/>
        </w:rPr>
        <w:br w:type="page"/>
      </w:r>
    </w:p>
    <w:p>
      <w:pPr>
        <w:jc w:val="center"/>
        <w:rPr>
          <w:rFonts w:ascii="宋体" w:hAnsi="宋体" w:cs="宋体"/>
          <w:b/>
          <w:color w:val="auto"/>
          <w:sz w:val="30"/>
          <w:szCs w:val="30"/>
        </w:rPr>
      </w:pPr>
      <w:r>
        <w:rPr>
          <w:rFonts w:hint="eastAsia" w:ascii="宋体" w:hAnsi="宋体" w:cs="宋体"/>
          <w:b/>
          <w:color w:val="auto"/>
          <w:sz w:val="30"/>
          <w:szCs w:val="30"/>
        </w:rPr>
        <w:t>目 录</w:t>
      </w:r>
    </w:p>
    <w:p>
      <w:pPr>
        <w:spacing w:line="480" w:lineRule="auto"/>
        <w:ind w:firstLine="480" w:firstLineChars="200"/>
        <w:rPr>
          <w:rFonts w:ascii="宋体" w:hAnsi="宋体" w:cs="宋体"/>
          <w:color w:val="auto"/>
          <w:sz w:val="24"/>
        </w:rPr>
      </w:pPr>
      <w:r>
        <w:rPr>
          <w:rFonts w:hint="eastAsia" w:ascii="宋体" w:hAnsi="宋体" w:cs="宋体"/>
          <w:color w:val="auto"/>
          <w:sz w:val="24"/>
        </w:rPr>
        <w:t>一、谈判响应函</w:t>
      </w:r>
    </w:p>
    <w:p>
      <w:pPr>
        <w:spacing w:line="480" w:lineRule="auto"/>
        <w:ind w:firstLine="480" w:firstLineChars="200"/>
        <w:rPr>
          <w:rFonts w:ascii="宋体" w:hAnsi="宋体" w:cs="宋体"/>
          <w:color w:val="auto"/>
          <w:sz w:val="24"/>
        </w:rPr>
      </w:pPr>
      <w:r>
        <w:rPr>
          <w:rFonts w:hint="eastAsia" w:ascii="宋体" w:hAnsi="宋体" w:cs="宋体"/>
          <w:color w:val="auto"/>
          <w:sz w:val="24"/>
        </w:rPr>
        <w:t>二、</w:t>
      </w:r>
      <w:r>
        <w:rPr>
          <w:rFonts w:hint="eastAsia" w:ascii="宋体" w:hAnsi="宋体" w:cs="宋体"/>
          <w:color w:val="auto"/>
          <w:sz w:val="24"/>
          <w:lang w:eastAsia="zh-CN"/>
        </w:rPr>
        <w:t>货物报价表</w:t>
      </w:r>
      <w:r>
        <w:rPr>
          <w:rFonts w:hint="eastAsia" w:ascii="宋体" w:hAnsi="宋体" w:cs="宋体"/>
          <w:color w:val="auto"/>
          <w:sz w:val="24"/>
        </w:rPr>
        <w:t>（首轮）、最终报价表</w:t>
      </w:r>
    </w:p>
    <w:p>
      <w:pPr>
        <w:spacing w:line="480" w:lineRule="auto"/>
        <w:ind w:firstLine="480" w:firstLineChars="200"/>
        <w:rPr>
          <w:rFonts w:hint="eastAsia" w:ascii="宋体" w:hAnsi="宋体" w:eastAsia="宋体" w:cs="宋体"/>
          <w:color w:val="auto"/>
          <w:sz w:val="24"/>
          <w:lang w:eastAsia="zh-CN"/>
        </w:rPr>
      </w:pPr>
      <w:r>
        <w:rPr>
          <w:rFonts w:hint="eastAsia" w:ascii="宋体" w:hAnsi="宋体" w:cs="宋体"/>
          <w:color w:val="auto"/>
          <w:sz w:val="24"/>
        </w:rPr>
        <w:t>三、</w:t>
      </w:r>
      <w:r>
        <w:rPr>
          <w:rFonts w:hint="eastAsia" w:ascii="宋体" w:hAnsi="宋体" w:cs="宋体"/>
          <w:color w:val="auto"/>
          <w:sz w:val="24"/>
          <w:lang w:eastAsia="zh-CN"/>
        </w:rPr>
        <w:t>技术参数响应表</w:t>
      </w:r>
    </w:p>
    <w:p>
      <w:pPr>
        <w:spacing w:line="480" w:lineRule="auto"/>
        <w:ind w:firstLine="480" w:firstLineChars="200"/>
        <w:rPr>
          <w:rFonts w:hint="default" w:ascii="宋体" w:hAnsi="宋体" w:cs="宋体"/>
          <w:color w:val="auto"/>
          <w:sz w:val="24"/>
          <w:lang w:val="en-US" w:eastAsia="zh-CN"/>
        </w:rPr>
      </w:pPr>
      <w:r>
        <w:rPr>
          <w:rFonts w:hint="eastAsia" w:ascii="宋体" w:hAnsi="宋体" w:cs="宋体"/>
          <w:color w:val="auto"/>
          <w:sz w:val="24"/>
        </w:rPr>
        <w:t>四、</w:t>
      </w:r>
      <w:r>
        <w:rPr>
          <w:rFonts w:hint="eastAsia" w:ascii="宋体" w:hAnsi="宋体" w:cs="宋体"/>
          <w:color w:val="auto"/>
          <w:sz w:val="24"/>
          <w:lang w:val="en-US" w:eastAsia="zh-CN"/>
        </w:rPr>
        <w:t>供货及谈判响应技术方案</w:t>
      </w:r>
    </w:p>
    <w:p>
      <w:pPr>
        <w:spacing w:line="480" w:lineRule="auto"/>
        <w:ind w:firstLine="480" w:firstLineChars="200"/>
        <w:rPr>
          <w:rFonts w:ascii="宋体" w:hAnsi="宋体" w:cs="宋体"/>
          <w:color w:val="auto"/>
          <w:sz w:val="24"/>
        </w:rPr>
      </w:pPr>
      <w:r>
        <w:rPr>
          <w:rFonts w:hint="eastAsia" w:ascii="宋体" w:hAnsi="宋体" w:cs="宋体"/>
          <w:color w:val="auto"/>
          <w:sz w:val="24"/>
        </w:rPr>
        <w:t>五、诚信谈判响应承诺书</w:t>
      </w:r>
    </w:p>
    <w:p>
      <w:pPr>
        <w:spacing w:line="480" w:lineRule="auto"/>
        <w:ind w:firstLine="480" w:firstLineChars="200"/>
        <w:rPr>
          <w:rFonts w:ascii="宋体" w:hAnsi="宋体" w:cs="宋体"/>
          <w:color w:val="auto"/>
          <w:sz w:val="24"/>
        </w:rPr>
      </w:pPr>
      <w:r>
        <w:rPr>
          <w:rFonts w:hint="eastAsia" w:ascii="宋体" w:hAnsi="宋体"/>
          <w:color w:val="auto"/>
          <w:sz w:val="24"/>
        </w:rPr>
        <w:t>六、</w:t>
      </w:r>
      <w:r>
        <w:rPr>
          <w:rFonts w:hint="eastAsia" w:ascii="宋体" w:hAnsi="宋体" w:cs="宋体"/>
          <w:color w:val="auto"/>
          <w:sz w:val="24"/>
        </w:rPr>
        <w:t>资格证明文件</w:t>
      </w:r>
    </w:p>
    <w:p>
      <w:pPr>
        <w:widowControl/>
        <w:jc w:val="left"/>
        <w:rPr>
          <w:rFonts w:ascii="宋体" w:hAnsi="宋体" w:cs="宋体"/>
          <w:color w:val="auto"/>
          <w:sz w:val="24"/>
        </w:rPr>
      </w:pPr>
      <w:r>
        <w:rPr>
          <w:rFonts w:ascii="宋体" w:hAnsi="宋体" w:cs="宋体"/>
          <w:color w:val="auto"/>
          <w:sz w:val="24"/>
        </w:rPr>
        <w:br w:type="page"/>
      </w:r>
    </w:p>
    <w:p>
      <w:pPr>
        <w:pStyle w:val="5"/>
        <w:jc w:val="center"/>
        <w:rPr>
          <w:rFonts w:hAnsi="宋体" w:cs="宋体"/>
          <w:color w:val="auto"/>
        </w:rPr>
      </w:pPr>
      <w:bookmarkStart w:id="49" w:name="_Toc13905"/>
      <w:bookmarkStart w:id="50" w:name="_Toc54939201"/>
      <w:r>
        <w:rPr>
          <w:rFonts w:hint="eastAsia" w:hAnsi="宋体" w:cs="宋体"/>
          <w:color w:val="auto"/>
        </w:rPr>
        <w:t>一、谈判响应函</w:t>
      </w:r>
      <w:bookmarkEnd w:id="49"/>
      <w:bookmarkEnd w:id="50"/>
    </w:p>
    <w:p>
      <w:pPr>
        <w:tabs>
          <w:tab w:val="left" w:pos="5580"/>
        </w:tabs>
        <w:spacing w:before="120" w:line="360" w:lineRule="auto"/>
        <w:rPr>
          <w:rFonts w:hint="default" w:ascii="宋体" w:hAnsi="宋体" w:eastAsia="宋体" w:cs="宋体"/>
          <w:color w:val="auto"/>
          <w:szCs w:val="21"/>
          <w:lang w:val="en-US" w:eastAsia="zh-CN"/>
        </w:rPr>
      </w:pPr>
      <w:r>
        <w:rPr>
          <w:rFonts w:hint="eastAsia" w:ascii="宋体" w:hAnsi="宋体" w:cs="宋体"/>
          <w:color w:val="auto"/>
          <w:szCs w:val="21"/>
        </w:rPr>
        <w:t>致：</w:t>
      </w:r>
      <w:r>
        <w:rPr>
          <w:rFonts w:hint="eastAsia" w:ascii="宋体" w:hAnsi="宋体" w:cs="宋体"/>
          <w:color w:val="auto"/>
          <w:szCs w:val="21"/>
          <w:u w:val="single"/>
          <w:lang w:val="en-US" w:eastAsia="zh-CN"/>
        </w:rPr>
        <w:t>安庆职业技术学院</w:t>
      </w:r>
    </w:p>
    <w:p>
      <w:pPr>
        <w:pStyle w:val="11"/>
        <w:tabs>
          <w:tab w:val="left" w:pos="5580"/>
        </w:tabs>
        <w:spacing w:line="360" w:lineRule="auto"/>
        <w:ind w:firstLine="420" w:firstLineChars="200"/>
        <w:rPr>
          <w:rFonts w:hAnsi="宋体" w:cs="宋体"/>
          <w:color w:val="auto"/>
          <w:szCs w:val="21"/>
        </w:rPr>
      </w:pPr>
      <w:r>
        <w:rPr>
          <w:rFonts w:hint="eastAsia" w:hAnsi="宋体" w:cs="宋体"/>
          <w:color w:val="auto"/>
          <w:szCs w:val="21"/>
        </w:rPr>
        <w:t>1、根据贵方竞争性谈判</w:t>
      </w:r>
      <w:r>
        <w:rPr>
          <w:rFonts w:hint="eastAsia" w:hAnsi="宋体" w:cs="宋体"/>
          <w:color w:val="auto"/>
          <w:szCs w:val="21"/>
          <w:lang w:val="en-US" w:eastAsia="zh-CN"/>
        </w:rPr>
        <w:t>邀请书</w:t>
      </w:r>
      <w:r>
        <w:rPr>
          <w:rFonts w:hint="eastAsia" w:hAnsi="宋体" w:cs="宋体"/>
          <w:color w:val="auto"/>
          <w:szCs w:val="21"/>
        </w:rPr>
        <w:t>，我方决定参加贵方组织的</w:t>
      </w:r>
      <w:r>
        <w:rPr>
          <w:rFonts w:hint="eastAsia" w:hAnsi="宋体" w:cs="宋体"/>
          <w:color w:val="auto"/>
          <w:szCs w:val="21"/>
          <w:u w:val="single"/>
        </w:rPr>
        <w:t xml:space="preserve"> </w:t>
      </w:r>
      <w:r>
        <w:rPr>
          <w:rFonts w:hint="eastAsia" w:hAnsi="宋体" w:cs="宋体"/>
          <w:color w:val="auto"/>
          <w:szCs w:val="21"/>
          <w:u w:val="single"/>
          <w:lang w:eastAsia="zh-CN"/>
        </w:rPr>
        <w:t>安庆职业技术学院合唱演出服装采购</w:t>
      </w:r>
      <w:r>
        <w:rPr>
          <w:rFonts w:hint="eastAsia" w:hAnsi="宋体" w:cs="宋体"/>
          <w:color w:val="auto"/>
          <w:szCs w:val="21"/>
          <w:u w:val="single"/>
        </w:rPr>
        <w:t xml:space="preserve"> </w:t>
      </w:r>
      <w:r>
        <w:rPr>
          <w:rFonts w:hint="eastAsia" w:hAnsi="宋体" w:cs="宋体"/>
          <w:color w:val="auto"/>
          <w:szCs w:val="21"/>
        </w:rPr>
        <w:t>项目的采购活动。我方授权</w:t>
      </w:r>
      <w:r>
        <w:rPr>
          <w:rFonts w:hint="eastAsia" w:hAnsi="宋体" w:cs="宋体"/>
          <w:color w:val="auto"/>
          <w:szCs w:val="21"/>
          <w:u w:val="single"/>
        </w:rPr>
        <w:t xml:space="preserve">    </w:t>
      </w:r>
      <w:r>
        <w:rPr>
          <w:rFonts w:hint="eastAsia" w:hAnsi="宋体" w:cs="宋体"/>
          <w:color w:val="auto"/>
          <w:szCs w:val="21"/>
          <w:u w:val="single"/>
          <w:lang w:val="en-US" w:eastAsia="zh-CN"/>
        </w:rPr>
        <w:t xml:space="preserve"> </w:t>
      </w:r>
      <w:r>
        <w:rPr>
          <w:rFonts w:hint="eastAsia" w:hAnsi="宋体" w:cs="宋体"/>
          <w:color w:val="auto"/>
          <w:szCs w:val="21"/>
          <w:u w:val="single"/>
        </w:rPr>
        <w:t xml:space="preserve">    </w:t>
      </w:r>
      <w:r>
        <w:rPr>
          <w:rFonts w:hint="eastAsia" w:hAnsi="宋体" w:cs="宋体"/>
          <w:color w:val="auto"/>
          <w:szCs w:val="21"/>
        </w:rPr>
        <w:t>(姓名和职务)代表我方</w:t>
      </w:r>
      <w:r>
        <w:rPr>
          <w:rFonts w:hint="eastAsia" w:hAnsi="宋体" w:cs="宋体"/>
          <w:color w:val="auto"/>
          <w:szCs w:val="21"/>
          <w:u w:val="single"/>
        </w:rPr>
        <w:t xml:space="preserve">                    </w:t>
      </w:r>
      <w:r>
        <w:rPr>
          <w:rFonts w:hint="eastAsia" w:hAnsi="宋体" w:cs="宋体"/>
          <w:color w:val="auto"/>
          <w:szCs w:val="21"/>
        </w:rPr>
        <w:t>全权处理本项目谈判响应的有关事宜。</w:t>
      </w:r>
    </w:p>
    <w:p>
      <w:pPr>
        <w:pStyle w:val="11"/>
        <w:tabs>
          <w:tab w:val="left" w:pos="5580"/>
        </w:tabs>
        <w:spacing w:line="360" w:lineRule="auto"/>
        <w:ind w:firstLine="420" w:firstLineChars="200"/>
        <w:rPr>
          <w:rFonts w:hAnsi="宋体" w:cs="宋体"/>
          <w:color w:val="auto"/>
          <w:szCs w:val="21"/>
        </w:rPr>
      </w:pPr>
      <w:r>
        <w:rPr>
          <w:rFonts w:hint="eastAsia" w:hAnsi="宋体" w:cs="宋体"/>
          <w:color w:val="auto"/>
          <w:szCs w:val="21"/>
        </w:rPr>
        <w:t>2、我方愿意按照竞争性谈判文件约定的各项要求，向采购人提供所需的服务，报价为人民币（大写）</w:t>
      </w:r>
      <w:r>
        <w:rPr>
          <w:rFonts w:hint="eastAsia" w:hAnsi="宋体" w:cs="宋体"/>
          <w:color w:val="auto"/>
          <w:szCs w:val="21"/>
          <w:u w:val="single"/>
        </w:rPr>
        <w:t xml:space="preserve">        </w:t>
      </w:r>
      <w:r>
        <w:rPr>
          <w:rFonts w:hint="eastAsia" w:hAnsi="宋体" w:cs="宋体"/>
          <w:color w:val="auto"/>
          <w:szCs w:val="21"/>
          <w:u w:val="single"/>
          <w:lang w:val="en-US" w:eastAsia="zh-CN"/>
        </w:rPr>
        <w:t>元/套</w:t>
      </w:r>
      <w:r>
        <w:rPr>
          <w:rFonts w:hint="eastAsia" w:hAnsi="宋体" w:cs="宋体"/>
          <w:color w:val="auto"/>
          <w:szCs w:val="21"/>
          <w:u w:val="single"/>
        </w:rPr>
        <w:t xml:space="preserve">   </w:t>
      </w:r>
      <w:r>
        <w:rPr>
          <w:rFonts w:hint="eastAsia" w:hAnsi="宋体" w:cs="宋体"/>
          <w:color w:val="auto"/>
          <w:szCs w:val="21"/>
        </w:rPr>
        <w:t>(小写)</w:t>
      </w:r>
      <w:r>
        <w:rPr>
          <w:rFonts w:hint="eastAsia" w:hAnsi="宋体" w:cs="宋体"/>
          <w:color w:val="auto"/>
          <w:szCs w:val="21"/>
          <w:u w:val="single"/>
        </w:rPr>
        <w:t xml:space="preserve">       元</w:t>
      </w:r>
      <w:r>
        <w:rPr>
          <w:rFonts w:hint="eastAsia" w:hAnsi="宋体" w:cs="宋体"/>
          <w:color w:val="auto"/>
          <w:szCs w:val="21"/>
          <w:u w:val="single"/>
          <w:lang w:val="en-US" w:eastAsia="zh-CN"/>
        </w:rPr>
        <w:t>/套</w:t>
      </w:r>
      <w:r>
        <w:rPr>
          <w:rFonts w:hint="eastAsia" w:hAnsi="宋体" w:cs="宋体"/>
          <w:color w:val="auto"/>
          <w:szCs w:val="21"/>
        </w:rPr>
        <w:t>。</w:t>
      </w:r>
    </w:p>
    <w:p>
      <w:pPr>
        <w:pStyle w:val="11"/>
        <w:tabs>
          <w:tab w:val="left" w:pos="5580"/>
        </w:tabs>
        <w:spacing w:line="360" w:lineRule="auto"/>
        <w:ind w:left="420" w:leftChars="200" w:firstLine="0" w:firstLineChars="0"/>
        <w:rPr>
          <w:rFonts w:hint="eastAsia" w:hAnsi="宋体" w:cs="宋体"/>
          <w:color w:val="auto"/>
          <w:szCs w:val="21"/>
          <w:u w:val="single"/>
        </w:rPr>
      </w:pPr>
      <w:r>
        <w:rPr>
          <w:rFonts w:hint="eastAsia" w:hAnsi="宋体" w:cs="宋体"/>
          <w:color w:val="auto"/>
          <w:szCs w:val="21"/>
        </w:rPr>
        <w:t>3、一旦我方成交，我方将严格履行合同约定的责任和义务，</w:t>
      </w:r>
      <w:r>
        <w:rPr>
          <w:rFonts w:hint="eastAsia" w:hAnsi="宋体"/>
          <w:color w:val="auto"/>
          <w:szCs w:val="21"/>
        </w:rPr>
        <w:t>保证该项目</w:t>
      </w:r>
      <w:r>
        <w:rPr>
          <w:rFonts w:hint="eastAsia" w:hAnsi="宋体"/>
          <w:color w:val="auto"/>
          <w:szCs w:val="21"/>
          <w:lang w:val="en-US" w:eastAsia="zh-CN"/>
        </w:rPr>
        <w:t>的交货期为</w:t>
      </w:r>
      <w:r>
        <w:rPr>
          <w:rFonts w:hint="eastAsia" w:hAnsi="宋体" w:cs="宋体"/>
          <w:color w:val="auto"/>
          <w:szCs w:val="21"/>
          <w:u w:val="single"/>
        </w:rPr>
        <w:t>2021年</w:t>
      </w:r>
      <w:r>
        <w:rPr>
          <w:rFonts w:hint="eastAsia" w:hAnsi="宋体" w:cs="宋体"/>
          <w:color w:val="auto"/>
          <w:szCs w:val="21"/>
          <w:u w:val="single"/>
          <w:lang w:val="en-US" w:eastAsia="zh-CN"/>
        </w:rPr>
        <w:t xml:space="preserve">  </w:t>
      </w:r>
      <w:r>
        <w:rPr>
          <w:rFonts w:hint="eastAsia" w:hAnsi="宋体" w:cs="宋体"/>
          <w:color w:val="auto"/>
          <w:szCs w:val="21"/>
          <w:u w:val="single"/>
        </w:rPr>
        <w:t>月</w:t>
      </w:r>
    </w:p>
    <w:p>
      <w:pPr>
        <w:pStyle w:val="11"/>
        <w:tabs>
          <w:tab w:val="left" w:pos="5580"/>
        </w:tabs>
        <w:spacing w:line="360" w:lineRule="auto"/>
        <w:rPr>
          <w:rFonts w:hint="default" w:hAnsi="宋体" w:cs="宋体"/>
          <w:color w:val="auto"/>
          <w:szCs w:val="21"/>
          <w:lang w:val="en-US"/>
        </w:rPr>
      </w:pPr>
      <w:r>
        <w:rPr>
          <w:rFonts w:hint="eastAsia" w:hAnsi="宋体" w:cs="宋体"/>
          <w:color w:val="auto"/>
          <w:szCs w:val="21"/>
          <w:u w:val="single"/>
          <w:lang w:val="en-US" w:eastAsia="zh-CN"/>
        </w:rPr>
        <w:t xml:space="preserve">     </w:t>
      </w:r>
      <w:r>
        <w:rPr>
          <w:rFonts w:hint="eastAsia" w:hAnsi="宋体" w:cs="宋体"/>
          <w:color w:val="auto"/>
          <w:szCs w:val="21"/>
          <w:u w:val="single"/>
        </w:rPr>
        <w:t>日前交货</w:t>
      </w:r>
    </w:p>
    <w:p>
      <w:pPr>
        <w:pStyle w:val="11"/>
        <w:tabs>
          <w:tab w:val="left" w:pos="5580"/>
        </w:tabs>
        <w:spacing w:line="360" w:lineRule="auto"/>
        <w:ind w:firstLine="394" w:firstLineChars="199"/>
        <w:rPr>
          <w:rFonts w:hAnsi="宋体" w:cs="宋体"/>
          <w:color w:val="auto"/>
          <w:szCs w:val="21"/>
        </w:rPr>
      </w:pPr>
      <w:r>
        <w:rPr>
          <w:rFonts w:hint="eastAsia" w:hAnsi="宋体" w:cs="宋体"/>
          <w:color w:val="auto"/>
          <w:spacing w:val="-6"/>
          <w:szCs w:val="21"/>
        </w:rPr>
        <w:t>4、我方</w:t>
      </w:r>
      <w:r>
        <w:rPr>
          <w:rFonts w:hint="eastAsia" w:hAnsi="宋体" w:cs="宋体"/>
          <w:color w:val="auto"/>
          <w:szCs w:val="21"/>
        </w:rPr>
        <w:t>承诺遵守竞争性谈判文件中有关谈判响应保证金的约定。</w:t>
      </w:r>
    </w:p>
    <w:p>
      <w:pPr>
        <w:pStyle w:val="11"/>
        <w:tabs>
          <w:tab w:val="left" w:pos="5580"/>
        </w:tabs>
        <w:spacing w:line="360" w:lineRule="auto"/>
        <w:ind w:firstLine="417" w:firstLineChars="199"/>
        <w:rPr>
          <w:rFonts w:hAnsi="宋体" w:cs="宋体"/>
          <w:color w:val="auto"/>
          <w:szCs w:val="21"/>
        </w:rPr>
      </w:pPr>
      <w:r>
        <w:rPr>
          <w:rFonts w:hint="eastAsia" w:hAnsi="宋体" w:cs="宋体"/>
          <w:color w:val="auto"/>
          <w:szCs w:val="21"/>
        </w:rPr>
        <w:t>5、我方保证按照本项目竞争性谈判文件要求提交谈判响应文件。</w:t>
      </w:r>
    </w:p>
    <w:p>
      <w:pPr>
        <w:pStyle w:val="11"/>
        <w:tabs>
          <w:tab w:val="left" w:pos="5580"/>
        </w:tabs>
        <w:spacing w:line="360" w:lineRule="auto"/>
        <w:ind w:firstLine="417" w:firstLineChars="199"/>
        <w:rPr>
          <w:rFonts w:hAnsi="宋体" w:cs="宋体"/>
          <w:color w:val="auto"/>
          <w:szCs w:val="21"/>
        </w:rPr>
      </w:pPr>
      <w:r>
        <w:rPr>
          <w:rFonts w:hint="eastAsia" w:hAnsi="宋体" w:cs="宋体"/>
          <w:color w:val="auto"/>
          <w:szCs w:val="21"/>
        </w:rPr>
        <w:t>6、我方愿意提供贵方可能另外要求的、与谈判响应有关的文件资料，并保证我方已提供和将要提供的文件是真实的、准确的。</w:t>
      </w:r>
    </w:p>
    <w:p>
      <w:pPr>
        <w:pStyle w:val="11"/>
        <w:tabs>
          <w:tab w:val="left" w:pos="5580"/>
        </w:tabs>
        <w:spacing w:line="360" w:lineRule="auto"/>
        <w:ind w:firstLine="417" w:firstLineChars="199"/>
        <w:rPr>
          <w:rFonts w:hAnsi="宋体" w:cs="宋体"/>
          <w:color w:val="auto"/>
          <w:szCs w:val="21"/>
        </w:rPr>
      </w:pPr>
      <w:r>
        <w:rPr>
          <w:rFonts w:hint="eastAsia" w:hAnsi="宋体" w:cs="宋体"/>
          <w:color w:val="auto"/>
          <w:szCs w:val="21"/>
        </w:rPr>
        <w:t>7、我方完全理解贵方不一定将合同授予最低报价的谈判响应人。</w:t>
      </w:r>
    </w:p>
    <w:p>
      <w:pPr>
        <w:pStyle w:val="11"/>
        <w:tabs>
          <w:tab w:val="left" w:pos="5580"/>
        </w:tabs>
        <w:spacing w:line="360" w:lineRule="auto"/>
        <w:ind w:right="360" w:firstLine="3570" w:firstLineChars="1700"/>
        <w:rPr>
          <w:rFonts w:hAnsi="宋体" w:cs="宋体"/>
          <w:color w:val="auto"/>
          <w:szCs w:val="21"/>
        </w:rPr>
      </w:pPr>
    </w:p>
    <w:p>
      <w:pPr>
        <w:pStyle w:val="11"/>
        <w:tabs>
          <w:tab w:val="left" w:pos="5580"/>
        </w:tabs>
        <w:spacing w:line="360" w:lineRule="auto"/>
        <w:ind w:right="360" w:firstLine="3570" w:firstLineChars="1700"/>
        <w:rPr>
          <w:rFonts w:hAnsi="宋体" w:cs="宋体"/>
          <w:color w:val="auto"/>
          <w:szCs w:val="21"/>
        </w:rPr>
      </w:pPr>
    </w:p>
    <w:p>
      <w:pPr>
        <w:pStyle w:val="11"/>
        <w:tabs>
          <w:tab w:val="left" w:pos="5580"/>
        </w:tabs>
        <w:spacing w:line="360" w:lineRule="auto"/>
        <w:ind w:right="360" w:firstLine="3570" w:firstLineChars="1700"/>
        <w:rPr>
          <w:rFonts w:hAnsi="宋体" w:cs="宋体"/>
          <w:color w:val="auto"/>
          <w:szCs w:val="21"/>
          <w:u w:val="single"/>
        </w:rPr>
      </w:pPr>
      <w:r>
        <w:rPr>
          <w:rFonts w:hint="eastAsia" w:hAnsi="宋体" w:cs="宋体"/>
          <w:color w:val="auto"/>
          <w:szCs w:val="21"/>
        </w:rPr>
        <w:t>谈判响应人：</w:t>
      </w:r>
      <w:r>
        <w:rPr>
          <w:rFonts w:hint="eastAsia" w:hAnsi="宋体" w:cs="宋体"/>
          <w:color w:val="auto"/>
          <w:szCs w:val="21"/>
          <w:u w:val="single"/>
        </w:rPr>
        <w:t xml:space="preserve">                           （盖章） </w:t>
      </w:r>
    </w:p>
    <w:p>
      <w:pPr>
        <w:pStyle w:val="11"/>
        <w:tabs>
          <w:tab w:val="left" w:pos="5580"/>
        </w:tabs>
        <w:spacing w:line="360" w:lineRule="auto"/>
        <w:ind w:firstLine="420" w:firstLineChars="200"/>
        <w:rPr>
          <w:rFonts w:hAnsi="宋体" w:cs="宋体"/>
          <w:color w:val="auto"/>
          <w:szCs w:val="21"/>
          <w:u w:val="single"/>
        </w:rPr>
      </w:pPr>
      <w:r>
        <w:rPr>
          <w:rFonts w:hint="eastAsia" w:hAnsi="宋体" w:cs="宋体"/>
          <w:color w:val="auto"/>
          <w:szCs w:val="21"/>
        </w:rPr>
        <w:t xml:space="preserve">                              单位地址：</w:t>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 xml:space="preserve">      </w:t>
      </w:r>
    </w:p>
    <w:p>
      <w:pPr>
        <w:pStyle w:val="11"/>
        <w:tabs>
          <w:tab w:val="left" w:pos="5580"/>
        </w:tabs>
        <w:spacing w:line="360" w:lineRule="auto"/>
        <w:ind w:firstLine="420" w:firstLineChars="200"/>
        <w:rPr>
          <w:rFonts w:hAnsi="宋体" w:cs="宋体"/>
          <w:color w:val="auto"/>
          <w:szCs w:val="21"/>
          <w:u w:val="single"/>
        </w:rPr>
      </w:pPr>
      <w:r>
        <w:rPr>
          <w:rFonts w:hint="eastAsia" w:hAnsi="宋体" w:cs="宋体"/>
          <w:color w:val="auto"/>
          <w:szCs w:val="21"/>
        </w:rPr>
        <w:t xml:space="preserve">                              法定代表人</w:t>
      </w:r>
      <w:r>
        <w:rPr>
          <w:rFonts w:hint="eastAsia" w:hAnsi="宋体" w:cs="宋体"/>
          <w:color w:val="auto"/>
          <w:szCs w:val="21"/>
          <w:lang w:val="en-US" w:eastAsia="zh-CN"/>
        </w:rPr>
        <w:t>或委托代理人</w:t>
      </w:r>
      <w:r>
        <w:rPr>
          <w:rFonts w:hint="eastAsia" w:hAnsi="宋体" w:cs="宋体"/>
          <w:color w:val="auto"/>
          <w:szCs w:val="21"/>
        </w:rPr>
        <w:t>：</w:t>
      </w:r>
      <w:r>
        <w:rPr>
          <w:rFonts w:hint="eastAsia" w:hAnsi="宋体" w:cs="宋体"/>
          <w:color w:val="auto"/>
          <w:szCs w:val="21"/>
          <w:u w:val="single"/>
        </w:rPr>
        <w:t xml:space="preserve">              （</w:t>
      </w:r>
      <w:r>
        <w:rPr>
          <w:rFonts w:hint="eastAsia" w:hAnsi="宋体" w:cs="宋体"/>
          <w:color w:val="auto"/>
          <w:szCs w:val="21"/>
          <w:u w:val="single"/>
          <w:lang w:val="en-US" w:eastAsia="zh-CN"/>
        </w:rPr>
        <w:t>签字或</w:t>
      </w:r>
      <w:r>
        <w:rPr>
          <w:rFonts w:hint="eastAsia" w:hAnsi="宋体" w:cs="宋体"/>
          <w:color w:val="auto"/>
          <w:szCs w:val="21"/>
          <w:u w:val="single"/>
        </w:rPr>
        <w:t>盖章）</w:t>
      </w:r>
    </w:p>
    <w:p>
      <w:pPr>
        <w:pStyle w:val="11"/>
        <w:tabs>
          <w:tab w:val="left" w:pos="5580"/>
        </w:tabs>
        <w:spacing w:line="360" w:lineRule="auto"/>
        <w:ind w:firstLine="420" w:firstLineChars="200"/>
        <w:rPr>
          <w:rFonts w:hAnsi="宋体" w:cs="宋体"/>
          <w:color w:val="auto"/>
          <w:szCs w:val="21"/>
          <w:u w:val="single"/>
        </w:rPr>
      </w:pPr>
    </w:p>
    <w:p>
      <w:pPr>
        <w:pStyle w:val="11"/>
        <w:tabs>
          <w:tab w:val="left" w:pos="5580"/>
        </w:tabs>
        <w:spacing w:line="360" w:lineRule="auto"/>
        <w:ind w:firstLine="3570" w:firstLineChars="1700"/>
        <w:rPr>
          <w:rFonts w:hAnsi="宋体" w:cs="宋体"/>
          <w:color w:val="auto"/>
          <w:szCs w:val="21"/>
        </w:rPr>
      </w:pPr>
      <w:r>
        <w:rPr>
          <w:rFonts w:hint="eastAsia" w:hAnsi="宋体" w:cs="宋体"/>
          <w:color w:val="auto"/>
          <w:szCs w:val="21"/>
        </w:rPr>
        <w:t>日期：          年      月      日</w:t>
      </w: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pStyle w:val="5"/>
        <w:jc w:val="center"/>
        <w:rPr>
          <w:rFonts w:hAnsi="宋体" w:cs="宋体"/>
          <w:color w:val="auto"/>
        </w:rPr>
      </w:pPr>
      <w:bookmarkStart w:id="51" w:name="_Toc12161"/>
      <w:bookmarkStart w:id="52" w:name="_Toc7098"/>
      <w:bookmarkStart w:id="53" w:name="_Toc54939202"/>
      <w:r>
        <w:rPr>
          <w:rFonts w:hint="eastAsia" w:hAnsi="宋体" w:cs="宋体"/>
          <w:color w:val="auto"/>
        </w:rPr>
        <w:t>二、</w:t>
      </w:r>
      <w:bookmarkEnd w:id="51"/>
      <w:r>
        <w:rPr>
          <w:rFonts w:hint="eastAsia" w:hAnsi="宋体" w:cs="宋体"/>
          <w:color w:val="auto"/>
          <w:lang w:eastAsia="zh-CN"/>
        </w:rPr>
        <w:t>货物报价表</w:t>
      </w:r>
      <w:r>
        <w:rPr>
          <w:rFonts w:hint="eastAsia" w:hAnsi="宋体" w:cs="宋体"/>
          <w:color w:val="auto"/>
        </w:rPr>
        <w:t>(首轮)</w:t>
      </w:r>
      <w:bookmarkEnd w:id="52"/>
      <w:bookmarkEnd w:id="53"/>
    </w:p>
    <w:p>
      <w:pPr>
        <w:spacing w:line="360" w:lineRule="auto"/>
        <w:rPr>
          <w:rFonts w:ascii="宋体" w:hAnsi="宋体" w:cs="宋体"/>
          <w:color w:val="auto"/>
          <w:sz w:val="24"/>
        </w:rPr>
      </w:pPr>
      <w:r>
        <w:rPr>
          <w:rFonts w:hint="eastAsia" w:ascii="宋体" w:hAnsi="宋体" w:cs="宋体"/>
          <w:color w:val="auto"/>
          <w:szCs w:val="21"/>
        </w:rPr>
        <w:t>项目名称：</w:t>
      </w:r>
      <w:r>
        <w:rPr>
          <w:rFonts w:hint="eastAsia" w:ascii="宋体" w:hAnsi="宋体" w:eastAsia="宋体" w:cs="宋体"/>
          <w:color w:val="auto"/>
          <w:kern w:val="0"/>
          <w:szCs w:val="21"/>
          <w:highlight w:val="none"/>
        </w:rPr>
        <w:t>CG-AZ-2021-</w:t>
      </w:r>
      <w:r>
        <w:rPr>
          <w:rFonts w:hint="eastAsia" w:ascii="宋体" w:hAnsi="宋体" w:cs="宋体"/>
          <w:color w:val="auto"/>
          <w:kern w:val="0"/>
          <w:szCs w:val="21"/>
          <w:highlight w:val="none"/>
          <w:lang w:eastAsia="zh-CN"/>
        </w:rPr>
        <w:t>006</w:t>
      </w:r>
      <w:r>
        <w:rPr>
          <w:rFonts w:hint="eastAsia" w:ascii="宋体" w:hAnsi="宋体" w:cs="宋体"/>
          <w:color w:val="auto"/>
          <w:szCs w:val="21"/>
        </w:rPr>
        <w:t xml:space="preserve">  </w:t>
      </w:r>
    </w:p>
    <w:p>
      <w:pPr>
        <w:spacing w:line="360" w:lineRule="auto"/>
        <w:rPr>
          <w:rFonts w:ascii="宋体" w:hAnsi="宋体" w:cs="宋体"/>
          <w:color w:val="auto"/>
          <w:szCs w:val="21"/>
        </w:rPr>
      </w:pPr>
      <w:r>
        <w:rPr>
          <w:rFonts w:hint="eastAsia" w:ascii="宋体" w:hAnsi="宋体" w:cs="宋体"/>
          <w:color w:val="auto"/>
          <w:szCs w:val="21"/>
        </w:rPr>
        <w:t>项目编号：</w:t>
      </w:r>
      <w:r>
        <w:rPr>
          <w:rFonts w:hint="eastAsia" w:ascii="宋体" w:hAnsi="宋体" w:cs="宋体"/>
          <w:color w:val="auto"/>
          <w:szCs w:val="21"/>
          <w:lang w:eastAsia="zh-CN"/>
        </w:rPr>
        <w:t>安庆职业技术学院合唱演出服装采购</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w:t>
      </w:r>
    </w:p>
    <w:tbl>
      <w:tblPr>
        <w:tblStyle w:val="21"/>
        <w:tblW w:w="10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911"/>
        <w:gridCol w:w="2100"/>
        <w:gridCol w:w="2351"/>
        <w:gridCol w:w="1599"/>
        <w:gridCol w:w="1217"/>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exact"/>
          <w:jc w:val="center"/>
        </w:trPr>
        <w:tc>
          <w:tcPr>
            <w:tcW w:w="700"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序号</w:t>
            </w:r>
          </w:p>
        </w:tc>
        <w:tc>
          <w:tcPr>
            <w:tcW w:w="911" w:type="dxa"/>
            <w:vAlign w:val="center"/>
          </w:tcPr>
          <w:p>
            <w:pPr>
              <w:spacing w:line="360" w:lineRule="auto"/>
              <w:jc w:val="center"/>
              <w:rPr>
                <w:rFonts w:hint="eastAsia" w:ascii="宋体" w:hAnsi="宋体" w:cs="宋体"/>
                <w:color w:val="000000"/>
                <w:szCs w:val="21"/>
                <w:highlight w:val="none"/>
                <w:lang w:eastAsia="zh-CN"/>
              </w:rPr>
            </w:pPr>
            <w:r>
              <w:rPr>
                <w:rFonts w:hint="eastAsia" w:ascii="宋体" w:hAnsi="宋体" w:cs="宋体"/>
                <w:color w:val="000000"/>
                <w:szCs w:val="21"/>
                <w:highlight w:val="none"/>
              </w:rPr>
              <w:t>货物名称</w:t>
            </w:r>
          </w:p>
        </w:tc>
        <w:tc>
          <w:tcPr>
            <w:tcW w:w="2100" w:type="dxa"/>
            <w:vAlign w:val="center"/>
          </w:tcPr>
          <w:p>
            <w:pPr>
              <w:spacing w:line="360" w:lineRule="auto"/>
              <w:jc w:val="center"/>
              <w:rPr>
                <w:rFonts w:hint="eastAsia" w:ascii="宋体" w:hAnsi="宋体" w:cs="宋体"/>
                <w:color w:val="000000"/>
                <w:szCs w:val="21"/>
                <w:highlight w:val="none"/>
                <w:lang w:eastAsia="zh-CN"/>
              </w:rPr>
            </w:pPr>
            <w:r>
              <w:rPr>
                <w:rFonts w:hint="eastAsia" w:ascii="宋体" w:hAnsi="宋体" w:cs="宋体"/>
                <w:color w:val="000000"/>
                <w:szCs w:val="21"/>
                <w:highlight w:val="none"/>
              </w:rPr>
              <w:t>合唱队名称</w:t>
            </w:r>
          </w:p>
        </w:tc>
        <w:tc>
          <w:tcPr>
            <w:tcW w:w="2351" w:type="dxa"/>
            <w:vAlign w:val="center"/>
          </w:tcPr>
          <w:p>
            <w:pPr>
              <w:spacing w:line="360" w:lineRule="auto"/>
              <w:jc w:val="center"/>
              <w:rPr>
                <w:rFonts w:hint="eastAsia" w:ascii="宋体" w:hAnsi="宋体" w:cs="宋体"/>
                <w:color w:val="000000"/>
                <w:szCs w:val="21"/>
                <w:highlight w:val="none"/>
              </w:rPr>
            </w:pPr>
            <w:r>
              <w:rPr>
                <w:rFonts w:hint="eastAsia" w:ascii="宋体" w:hAnsi="宋体" w:cs="宋体"/>
                <w:color w:val="000000"/>
                <w:szCs w:val="21"/>
                <w:highlight w:val="none"/>
              </w:rPr>
              <w:t>生产厂家、品牌、型号</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如有</w:t>
            </w:r>
            <w:r>
              <w:rPr>
                <w:rFonts w:hint="eastAsia" w:ascii="宋体" w:hAnsi="宋体" w:cs="宋体"/>
                <w:color w:val="000000"/>
                <w:szCs w:val="21"/>
                <w:highlight w:val="none"/>
                <w:lang w:eastAsia="zh-CN"/>
              </w:rPr>
              <w:t>）</w:t>
            </w:r>
          </w:p>
        </w:tc>
        <w:tc>
          <w:tcPr>
            <w:tcW w:w="1599" w:type="dxa"/>
            <w:vAlign w:val="center"/>
          </w:tcPr>
          <w:p>
            <w:pPr>
              <w:spacing w:line="360" w:lineRule="auto"/>
              <w:jc w:val="center"/>
              <w:rPr>
                <w:rFonts w:hint="default"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数量（其中学生）</w:t>
            </w:r>
          </w:p>
        </w:tc>
        <w:tc>
          <w:tcPr>
            <w:tcW w:w="1217"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单位</w:t>
            </w:r>
          </w:p>
        </w:tc>
        <w:tc>
          <w:tcPr>
            <w:tcW w:w="1227"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单价（元</w:t>
            </w:r>
            <w:r>
              <w:rPr>
                <w:rFonts w:hint="eastAsia" w:ascii="宋体" w:hAnsi="宋体" w:cs="宋体"/>
                <w:color w:val="000000"/>
                <w:szCs w:val="21"/>
                <w:highlight w:val="none"/>
                <w:lang w:val="en-US" w:eastAsia="zh-CN"/>
              </w:rPr>
              <w:t>/套</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restart"/>
            <w:vAlign w:val="center"/>
          </w:tcPr>
          <w:p>
            <w:pPr>
              <w:spacing w:line="360" w:lineRule="auto"/>
              <w:jc w:val="center"/>
              <w:rPr>
                <w:rFonts w:hint="eastAsia" w:ascii="宋体" w:hAnsi="宋体" w:eastAsia="宋体" w:cs="宋体"/>
                <w:color w:val="000000"/>
                <w:spacing w:val="-4"/>
                <w:szCs w:val="21"/>
                <w:highlight w:val="none"/>
                <w:lang w:val="en-US" w:eastAsia="zh-CN"/>
              </w:rPr>
            </w:pPr>
            <w:r>
              <w:rPr>
                <w:rFonts w:hint="eastAsia" w:ascii="宋体" w:hAnsi="宋体" w:cs="宋体"/>
                <w:color w:val="000000"/>
                <w:spacing w:val="-4"/>
                <w:szCs w:val="21"/>
                <w:highlight w:val="none"/>
                <w:lang w:val="en-US" w:eastAsia="zh-CN"/>
              </w:rPr>
              <w:t>1</w:t>
            </w:r>
          </w:p>
        </w:tc>
        <w:tc>
          <w:tcPr>
            <w:tcW w:w="911"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男士合唱服装</w:t>
            </w: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信息技术学院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restart"/>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现代商务学院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管理服务学院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建筑工程学院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农林与服装学院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restart"/>
            <w:vAlign w:val="center"/>
          </w:tcPr>
          <w:p>
            <w:pPr>
              <w:spacing w:line="360" w:lineRule="auto"/>
              <w:jc w:val="center"/>
              <w:rPr>
                <w:rFonts w:hint="eastAsia" w:ascii="宋体" w:hAnsi="宋体" w:eastAsia="宋体" w:cs="宋体"/>
                <w:color w:val="000000"/>
                <w:spacing w:val="-4"/>
                <w:szCs w:val="21"/>
                <w:highlight w:val="none"/>
                <w:lang w:val="en-US" w:eastAsia="zh-CN"/>
              </w:rPr>
            </w:pPr>
            <w:r>
              <w:rPr>
                <w:rFonts w:hint="eastAsia" w:ascii="宋体" w:hAnsi="宋体" w:cs="宋体"/>
                <w:color w:val="000000"/>
                <w:spacing w:val="-4"/>
                <w:szCs w:val="21"/>
                <w:highlight w:val="none"/>
                <w:lang w:val="en-US" w:eastAsia="zh-CN"/>
              </w:rPr>
              <w:t>2</w:t>
            </w:r>
          </w:p>
        </w:tc>
        <w:tc>
          <w:tcPr>
            <w:tcW w:w="911"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女士合唱服装</w:t>
            </w: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信息技术学院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现代商务学院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管理服务学院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机电工程学院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建筑工程学院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农林与服装学院</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Merge w:val="continue"/>
            <w:vAlign w:val="center"/>
          </w:tcPr>
          <w:p>
            <w:pPr>
              <w:spacing w:line="360" w:lineRule="auto"/>
              <w:jc w:val="center"/>
              <w:rPr>
                <w:rFonts w:ascii="宋体" w:hAnsi="宋体" w:cs="宋体"/>
                <w:color w:val="000000"/>
                <w:spacing w:val="-4"/>
                <w:szCs w:val="21"/>
                <w:highlight w:val="none"/>
              </w:rPr>
            </w:pPr>
          </w:p>
        </w:tc>
        <w:tc>
          <w:tcPr>
            <w:tcW w:w="911" w:type="dxa"/>
            <w:vMerge w:val="continue"/>
            <w:vAlign w:val="center"/>
          </w:tcPr>
          <w:p>
            <w:pPr>
              <w:widowControl/>
              <w:jc w:val="center"/>
              <w:rPr>
                <w:rFonts w:ascii="宋体" w:hAnsi="宋体" w:cs="宋体"/>
                <w:color w:val="000000"/>
                <w:szCs w:val="21"/>
                <w:highlight w:val="none"/>
              </w:rPr>
            </w:pPr>
          </w:p>
        </w:tc>
        <w:tc>
          <w:tcPr>
            <w:tcW w:w="21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2351" w:type="dxa"/>
            <w:vAlign w:val="center"/>
          </w:tcPr>
          <w:p>
            <w:pPr>
              <w:spacing w:line="360" w:lineRule="auto"/>
              <w:jc w:val="center"/>
              <w:rPr>
                <w:rFonts w:ascii="宋体" w:hAnsi="宋体" w:cs="宋体"/>
                <w:color w:val="000000"/>
                <w:szCs w:val="21"/>
                <w:highlight w:val="none"/>
              </w:rPr>
            </w:pPr>
          </w:p>
        </w:tc>
        <w:tc>
          <w:tcPr>
            <w:tcW w:w="1599" w:type="dxa"/>
            <w:vAlign w:val="center"/>
          </w:tcPr>
          <w:p>
            <w:pPr>
              <w:spacing w:line="360" w:lineRule="auto"/>
              <w:jc w:val="center"/>
              <w:rPr>
                <w:rFonts w:ascii="宋体" w:hAnsi="宋体" w:cs="宋体"/>
                <w:color w:val="000000"/>
                <w:szCs w:val="21"/>
                <w:highlight w:val="none"/>
              </w:rPr>
            </w:pPr>
          </w:p>
        </w:tc>
        <w:tc>
          <w:tcPr>
            <w:tcW w:w="1217" w:type="dxa"/>
            <w:vAlign w:val="center"/>
          </w:tcPr>
          <w:p>
            <w:pPr>
              <w:spacing w:line="360" w:lineRule="auto"/>
              <w:jc w:val="center"/>
              <w:rPr>
                <w:rFonts w:ascii="宋体" w:hAnsi="宋体" w:cs="宋体"/>
                <w:color w:val="000000"/>
                <w:szCs w:val="21"/>
                <w:highlight w:val="none"/>
              </w:rPr>
            </w:pPr>
          </w:p>
        </w:tc>
        <w:tc>
          <w:tcPr>
            <w:tcW w:w="122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00" w:type="dxa"/>
            <w:vAlign w:val="center"/>
          </w:tcPr>
          <w:p>
            <w:pPr>
              <w:spacing w:line="360" w:lineRule="auto"/>
              <w:jc w:val="center"/>
              <w:rPr>
                <w:rFonts w:ascii="宋体" w:hAnsi="宋体" w:cs="宋体"/>
                <w:color w:val="000000"/>
                <w:spacing w:val="-4"/>
                <w:szCs w:val="21"/>
                <w:highlight w:val="none"/>
              </w:rPr>
            </w:pPr>
            <w:r>
              <w:rPr>
                <w:rFonts w:hint="eastAsia" w:ascii="宋体" w:hAnsi="宋体" w:cs="宋体"/>
                <w:color w:val="000000"/>
                <w:spacing w:val="-4"/>
                <w:szCs w:val="21"/>
                <w:highlight w:val="none"/>
              </w:rPr>
              <w:t>总价</w:t>
            </w:r>
          </w:p>
        </w:tc>
        <w:tc>
          <w:tcPr>
            <w:tcW w:w="9405" w:type="dxa"/>
            <w:gridSpan w:val="6"/>
            <w:vAlign w:val="center"/>
          </w:tcPr>
          <w:p>
            <w:pPr>
              <w:spacing w:line="360" w:lineRule="auto"/>
              <w:rPr>
                <w:rFonts w:hint="default" w:ascii="宋体" w:hAnsi="宋体" w:eastAsia="宋体" w:cs="宋体"/>
                <w:color w:val="000000"/>
                <w:szCs w:val="21"/>
                <w:highlight w:val="none"/>
                <w:lang w:val="en-US" w:eastAsia="zh-CN"/>
              </w:rPr>
            </w:pPr>
            <w:r>
              <w:rPr>
                <w:rFonts w:hint="eastAsia" w:ascii="宋体" w:hAnsi="宋体" w:cs="宋体"/>
                <w:color w:val="000000"/>
                <w:szCs w:val="21"/>
                <w:highlight w:val="none"/>
              </w:rPr>
              <w:t>小写：      元</w:t>
            </w:r>
            <w:r>
              <w:rPr>
                <w:rFonts w:hint="eastAsia" w:ascii="宋体" w:hAnsi="宋体" w:cs="宋体"/>
                <w:color w:val="000000"/>
                <w:szCs w:val="21"/>
                <w:highlight w:val="none"/>
                <w:lang w:val="en-US" w:eastAsia="zh-CN"/>
              </w:rPr>
              <w:t>/套</w:t>
            </w:r>
          </w:p>
        </w:tc>
      </w:tr>
    </w:tbl>
    <w:p>
      <w:pPr>
        <w:spacing w:line="360" w:lineRule="auto"/>
        <w:rPr>
          <w:rFonts w:ascii="宋体" w:hAnsi="宋体" w:cs="宋体"/>
          <w:color w:val="auto"/>
          <w:szCs w:val="21"/>
        </w:rPr>
      </w:pPr>
    </w:p>
    <w:p>
      <w:pPr>
        <w:spacing w:line="360" w:lineRule="auto"/>
        <w:ind w:firstLine="3561" w:firstLineChars="1696"/>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561" w:firstLineChars="1696"/>
        <w:rPr>
          <w:rFonts w:ascii="宋体" w:hAnsi="宋体" w:cs="宋体"/>
          <w:color w:val="auto"/>
          <w:szCs w:val="21"/>
        </w:rPr>
      </w:pPr>
    </w:p>
    <w:p>
      <w:pPr>
        <w:spacing w:line="360" w:lineRule="auto"/>
        <w:ind w:firstLine="3570" w:firstLineChars="1700"/>
        <w:rPr>
          <w:rFonts w:ascii="宋体" w:hAnsi="宋体" w:cs="宋体"/>
          <w:color w:val="auto"/>
          <w:szCs w:val="21"/>
        </w:rPr>
      </w:pPr>
      <w:r>
        <w:rPr>
          <w:rFonts w:hint="eastAsia" w:ascii="宋体" w:hAnsi="宋体" w:cs="宋体"/>
          <w:color w:val="auto"/>
          <w:szCs w:val="21"/>
        </w:rPr>
        <w:t>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u w:val="single"/>
        </w:rPr>
        <w:t xml:space="preserve">           </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盖章）</w:t>
      </w: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pStyle w:val="5"/>
        <w:jc w:val="center"/>
        <w:rPr>
          <w:rFonts w:hAnsi="宋体" w:cs="宋体"/>
          <w:color w:val="auto"/>
          <w:u w:val="single"/>
        </w:rPr>
      </w:pPr>
      <w:bookmarkStart w:id="54" w:name="_Toc54939203"/>
      <w:bookmarkStart w:id="55" w:name="_Toc10635"/>
      <w:bookmarkStart w:id="56" w:name="_Toc15489"/>
      <w:r>
        <w:rPr>
          <w:rFonts w:hint="eastAsia" w:hAnsi="宋体" w:cs="宋体"/>
          <w:color w:val="auto"/>
        </w:rPr>
        <w:t>最终报价表</w:t>
      </w:r>
      <w:bookmarkEnd w:id="54"/>
      <w:bookmarkEnd w:id="55"/>
      <w:bookmarkEnd w:id="56"/>
    </w:p>
    <w:p>
      <w:pPr>
        <w:spacing w:line="360" w:lineRule="auto"/>
        <w:rPr>
          <w:rFonts w:ascii="宋体" w:hAnsi="宋体" w:cs="宋体"/>
          <w:color w:val="auto"/>
          <w:sz w:val="24"/>
        </w:rPr>
      </w:pPr>
      <w:r>
        <w:rPr>
          <w:rFonts w:hint="eastAsia" w:ascii="宋体" w:hAnsi="宋体" w:cs="宋体"/>
          <w:color w:val="auto"/>
          <w:szCs w:val="21"/>
        </w:rPr>
        <w:t>项目名称：</w:t>
      </w:r>
      <w:r>
        <w:rPr>
          <w:rFonts w:hint="eastAsia" w:ascii="宋体" w:hAnsi="宋体" w:eastAsia="宋体" w:cs="宋体"/>
          <w:color w:val="auto"/>
          <w:kern w:val="0"/>
          <w:szCs w:val="21"/>
          <w:highlight w:val="none"/>
        </w:rPr>
        <w:t>CG-AZ-2021-</w:t>
      </w:r>
      <w:r>
        <w:rPr>
          <w:rFonts w:hint="eastAsia" w:ascii="宋体" w:hAnsi="宋体" w:cs="宋体"/>
          <w:color w:val="auto"/>
          <w:kern w:val="0"/>
          <w:szCs w:val="21"/>
          <w:highlight w:val="none"/>
          <w:lang w:eastAsia="zh-CN"/>
        </w:rPr>
        <w:t>006</w:t>
      </w:r>
      <w:r>
        <w:rPr>
          <w:rFonts w:hint="eastAsia" w:ascii="宋体" w:hAnsi="宋体" w:cs="宋体"/>
          <w:color w:val="auto"/>
          <w:szCs w:val="21"/>
        </w:rPr>
        <w:t xml:space="preserve">  </w:t>
      </w:r>
    </w:p>
    <w:p>
      <w:pPr>
        <w:spacing w:line="360" w:lineRule="auto"/>
        <w:rPr>
          <w:rFonts w:ascii="宋体" w:hAnsi="宋体" w:cs="宋体"/>
          <w:color w:val="auto"/>
          <w:kern w:val="0"/>
          <w:sz w:val="24"/>
          <w:lang w:val="zh-CN"/>
        </w:rPr>
      </w:pPr>
      <w:r>
        <w:rPr>
          <w:rFonts w:hint="eastAsia" w:ascii="宋体" w:hAnsi="宋体" w:cs="宋体"/>
          <w:color w:val="auto"/>
          <w:szCs w:val="21"/>
        </w:rPr>
        <w:t xml:space="preserve">项目编号： </w:t>
      </w:r>
      <w:r>
        <w:rPr>
          <w:rFonts w:hint="eastAsia" w:ascii="宋体" w:hAnsi="宋体" w:cs="宋体"/>
          <w:color w:val="auto"/>
          <w:szCs w:val="21"/>
          <w:lang w:eastAsia="zh-CN"/>
        </w:rPr>
        <w:t>安庆职业技术学院合唱演出服装采购</w:t>
      </w:r>
      <w:r>
        <w:rPr>
          <w:rFonts w:hint="eastAsia" w:ascii="宋体" w:hAnsi="宋体" w:cs="宋体"/>
          <w:color w:val="auto"/>
          <w:szCs w:val="21"/>
        </w:rPr>
        <w:t xml:space="preserve"> </w:t>
      </w:r>
    </w:p>
    <w:p>
      <w:pPr>
        <w:spacing w:line="360" w:lineRule="auto"/>
        <w:ind w:firstLine="6090" w:firstLineChars="2900"/>
        <w:rPr>
          <w:rFonts w:ascii="宋体" w:hAnsi="宋体" w:cs="宋体"/>
          <w:color w:val="auto"/>
        </w:rPr>
      </w:pPr>
      <w:r>
        <w:rPr>
          <w:rFonts w:hint="eastAsia" w:ascii="宋体" w:hAnsi="宋体" w:cs="宋体"/>
          <w:color w:val="auto"/>
        </w:rPr>
        <w:t>金额单位：人民币（元）</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7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779" w:type="dxa"/>
            <w:vMerge w:val="restart"/>
            <w:vAlign w:val="center"/>
          </w:tcPr>
          <w:p>
            <w:pPr>
              <w:spacing w:line="400" w:lineRule="exact"/>
              <w:jc w:val="center"/>
              <w:rPr>
                <w:rFonts w:ascii="宋体" w:hAnsi="宋体" w:cs="宋体"/>
                <w:color w:val="auto"/>
                <w:sz w:val="24"/>
              </w:rPr>
            </w:pPr>
            <w:r>
              <w:rPr>
                <w:rFonts w:hint="eastAsia" w:ascii="宋体" w:hAnsi="宋体" w:cs="宋体"/>
                <w:color w:val="auto"/>
                <w:sz w:val="24"/>
              </w:rPr>
              <w:t>最终报价</w:t>
            </w:r>
          </w:p>
        </w:tc>
        <w:tc>
          <w:tcPr>
            <w:tcW w:w="7507" w:type="dxa"/>
            <w:vAlign w:val="center"/>
          </w:tcPr>
          <w:p>
            <w:pPr>
              <w:wordWrap w:val="0"/>
              <w:spacing w:line="400" w:lineRule="exact"/>
              <w:rPr>
                <w:rFonts w:ascii="宋体" w:hAnsi="宋体" w:cs="宋体"/>
                <w:color w:val="auto"/>
                <w:sz w:val="24"/>
              </w:rPr>
            </w:pPr>
            <w:r>
              <w:rPr>
                <w:rFonts w:hint="eastAsia" w:ascii="宋体" w:hAnsi="宋体" w:cs="宋体"/>
                <w:color w:val="auto"/>
                <w:sz w:val="24"/>
              </w:rPr>
              <w:t xml:space="preserve">大写：           </w:t>
            </w:r>
            <w:r>
              <w:rPr>
                <w:rFonts w:hint="eastAsia" w:ascii="宋体" w:hAnsi="宋体" w:cs="宋体"/>
                <w:color w:val="auto"/>
                <w:sz w:val="24"/>
                <w:lang w:val="en-US" w:eastAsia="zh-CN"/>
              </w:rPr>
              <w:t>元/套</w:t>
            </w:r>
            <w:r>
              <w:rPr>
                <w:rFonts w:hint="eastAsia"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779" w:type="dxa"/>
            <w:vMerge w:val="continue"/>
            <w:vAlign w:val="center"/>
          </w:tcPr>
          <w:p>
            <w:pPr>
              <w:spacing w:line="400" w:lineRule="exact"/>
              <w:jc w:val="center"/>
              <w:rPr>
                <w:rFonts w:ascii="宋体" w:hAnsi="宋体" w:cs="宋体"/>
                <w:color w:val="auto"/>
                <w:sz w:val="24"/>
              </w:rPr>
            </w:pPr>
          </w:p>
        </w:tc>
        <w:tc>
          <w:tcPr>
            <w:tcW w:w="7507" w:type="dxa"/>
            <w:vAlign w:val="center"/>
          </w:tcPr>
          <w:p>
            <w:pPr>
              <w:wordWrap w:val="0"/>
              <w:rPr>
                <w:rFonts w:ascii="宋体" w:hAnsi="宋体" w:cs="宋体"/>
                <w:color w:val="auto"/>
                <w:sz w:val="24"/>
              </w:rPr>
            </w:pPr>
            <w:r>
              <w:rPr>
                <w:rFonts w:hint="eastAsia" w:ascii="宋体" w:hAnsi="宋体" w:cs="宋体"/>
                <w:color w:val="auto"/>
                <w:sz w:val="24"/>
              </w:rPr>
              <w:t xml:space="preserve">小写：          </w:t>
            </w:r>
            <w:r>
              <w:rPr>
                <w:rFonts w:hint="eastAsia" w:ascii="宋体" w:hAnsi="宋体" w:cs="宋体"/>
                <w:color w:val="auto"/>
                <w:sz w:val="24"/>
                <w:lang w:val="en-US" w:eastAsia="zh-CN"/>
              </w:rPr>
              <w:t>元/套</w:t>
            </w:r>
            <w:r>
              <w:rPr>
                <w:rFonts w:hint="eastAsia"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1779" w:type="dxa"/>
            <w:vAlign w:val="center"/>
          </w:tcPr>
          <w:p>
            <w:pPr>
              <w:spacing w:line="400" w:lineRule="exact"/>
              <w:ind w:firstLine="120" w:firstLineChars="50"/>
              <w:jc w:val="center"/>
              <w:rPr>
                <w:rFonts w:ascii="宋体" w:hAnsi="宋体" w:cs="宋体"/>
                <w:color w:val="auto"/>
                <w:sz w:val="24"/>
              </w:rPr>
            </w:pPr>
            <w:r>
              <w:rPr>
                <w:rFonts w:hint="eastAsia" w:ascii="宋体" w:hAnsi="宋体" w:cs="宋体"/>
                <w:color w:val="auto"/>
                <w:sz w:val="24"/>
                <w:lang w:val="en-US" w:eastAsia="zh-CN"/>
              </w:rPr>
              <w:t>交货</w:t>
            </w:r>
            <w:r>
              <w:rPr>
                <w:rFonts w:hint="eastAsia" w:ascii="宋体" w:hAnsi="宋体" w:cs="宋体"/>
                <w:color w:val="auto"/>
                <w:sz w:val="24"/>
              </w:rPr>
              <w:t>期</w:t>
            </w:r>
          </w:p>
        </w:tc>
        <w:tc>
          <w:tcPr>
            <w:tcW w:w="7507" w:type="dxa"/>
            <w:vAlign w:val="center"/>
          </w:tcPr>
          <w:p>
            <w:pPr>
              <w:spacing w:line="400" w:lineRule="exact"/>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9286" w:type="dxa"/>
            <w:gridSpan w:val="2"/>
            <w:vAlign w:val="center"/>
          </w:tcPr>
          <w:p>
            <w:pPr>
              <w:spacing w:line="400" w:lineRule="exact"/>
              <w:rPr>
                <w:rFonts w:ascii="宋体" w:hAnsi="宋体" w:cs="宋体"/>
                <w:color w:val="auto"/>
                <w:sz w:val="24"/>
              </w:rPr>
            </w:pPr>
            <w:r>
              <w:rPr>
                <w:rFonts w:hint="eastAsia" w:ascii="宋体" w:hAnsi="宋体" w:cs="宋体"/>
                <w:color w:val="auto"/>
                <w:sz w:val="24"/>
              </w:rPr>
              <w:t>备注：</w:t>
            </w:r>
          </w:p>
          <w:p>
            <w:pPr>
              <w:spacing w:line="400" w:lineRule="exact"/>
              <w:rPr>
                <w:rFonts w:ascii="宋体" w:hAnsi="宋体" w:cs="宋体"/>
                <w:color w:val="auto"/>
                <w:sz w:val="24"/>
              </w:rPr>
            </w:pPr>
            <w:r>
              <w:rPr>
                <w:rFonts w:hint="eastAsia" w:ascii="宋体" w:hAnsi="宋体" w:cs="宋体"/>
                <w:color w:val="auto"/>
                <w:sz w:val="24"/>
              </w:rPr>
              <w:t>1、分项报价按总报价的同等比例下浮；</w:t>
            </w:r>
          </w:p>
          <w:p>
            <w:pPr>
              <w:spacing w:line="400" w:lineRule="exact"/>
              <w:rPr>
                <w:rFonts w:ascii="宋体" w:hAnsi="宋体" w:cs="宋体"/>
                <w:color w:val="auto"/>
                <w:sz w:val="24"/>
              </w:rPr>
            </w:pPr>
            <w:r>
              <w:rPr>
                <w:rFonts w:hint="eastAsia" w:ascii="宋体" w:hAnsi="宋体" w:cs="宋体"/>
                <w:color w:val="auto"/>
                <w:sz w:val="24"/>
              </w:rPr>
              <w:t>2、最终报价保留两位小数，小数点后第三位四舍五入。</w:t>
            </w:r>
          </w:p>
        </w:tc>
      </w:tr>
    </w:tbl>
    <w:p>
      <w:pPr>
        <w:spacing w:line="360" w:lineRule="auto"/>
        <w:rPr>
          <w:rFonts w:ascii="宋体" w:hAnsi="宋体" w:cs="宋体"/>
          <w:b/>
          <w:color w:val="auto"/>
          <w:sz w:val="24"/>
        </w:rPr>
      </w:pPr>
    </w:p>
    <w:p>
      <w:pPr>
        <w:spacing w:line="360" w:lineRule="auto"/>
        <w:rPr>
          <w:rFonts w:ascii="宋体" w:hAnsi="宋体" w:cs="宋体"/>
          <w:b/>
          <w:color w:val="auto"/>
          <w:sz w:val="24"/>
        </w:rPr>
      </w:pPr>
      <w:r>
        <w:rPr>
          <w:rFonts w:hint="eastAsia" w:ascii="宋体" w:hAnsi="宋体" w:cs="宋体"/>
          <w:b/>
          <w:color w:val="auto"/>
          <w:sz w:val="24"/>
        </w:rPr>
        <w:t>注：此表请各谈判响应人多准备几份，并加盖谈判响应人公章及法定代表人或委托代理人</w:t>
      </w:r>
      <w:r>
        <w:rPr>
          <w:rFonts w:hint="eastAsia" w:ascii="宋体" w:hAnsi="宋体" w:cs="宋体"/>
          <w:b/>
          <w:color w:val="auto"/>
          <w:sz w:val="24"/>
          <w:lang w:val="en-US" w:eastAsia="zh-CN"/>
        </w:rPr>
        <w:t>签字或盖</w:t>
      </w:r>
      <w:r>
        <w:rPr>
          <w:rFonts w:hint="eastAsia" w:ascii="宋体" w:hAnsi="宋体" w:cs="宋体"/>
          <w:b/>
          <w:color w:val="auto"/>
          <w:sz w:val="24"/>
        </w:rPr>
        <w:t>章，以便在谈判最终报价时使用。（此表由谈判响应人谈判现场递交）</w:t>
      </w:r>
    </w:p>
    <w:p>
      <w:pPr>
        <w:spacing w:line="360" w:lineRule="auto"/>
        <w:ind w:firstLine="3465" w:firstLineChars="1650"/>
        <w:rPr>
          <w:rFonts w:ascii="宋体" w:hAnsi="宋体" w:cs="宋体"/>
          <w:color w:val="auto"/>
          <w:szCs w:val="21"/>
        </w:rPr>
      </w:pPr>
    </w:p>
    <w:p>
      <w:pPr>
        <w:spacing w:line="360" w:lineRule="auto"/>
        <w:ind w:firstLine="3465" w:firstLineChars="1650"/>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561" w:firstLineChars="1696"/>
        <w:rPr>
          <w:rFonts w:ascii="宋体" w:hAnsi="宋体" w:cs="宋体"/>
          <w:color w:val="auto"/>
          <w:szCs w:val="21"/>
        </w:rPr>
      </w:pPr>
    </w:p>
    <w:p>
      <w:pPr>
        <w:spacing w:line="360" w:lineRule="auto"/>
        <w:ind w:firstLine="3465" w:firstLineChars="1650"/>
        <w:rPr>
          <w:rFonts w:ascii="宋体" w:hAnsi="宋体" w:cs="宋体"/>
          <w:color w:val="auto"/>
          <w:szCs w:val="21"/>
        </w:rPr>
      </w:pPr>
      <w:r>
        <w:rPr>
          <w:rFonts w:hint="eastAsia" w:ascii="宋体" w:hAnsi="宋体" w:cs="宋体"/>
          <w:color w:val="auto"/>
          <w:szCs w:val="21"/>
        </w:rPr>
        <w:t>法定代表人或委托代理人：</w:t>
      </w:r>
      <w:r>
        <w:rPr>
          <w:rFonts w:hint="eastAsia" w:ascii="宋体" w:hAnsi="宋体" w:cs="宋体"/>
          <w:color w:val="auto"/>
          <w:szCs w:val="21"/>
          <w:u w:val="single"/>
        </w:rPr>
        <w:t xml:space="preserve">           </w:t>
      </w:r>
      <w:r>
        <w:rPr>
          <w:rFonts w:hint="eastAsia" w:ascii="宋体" w:hAnsi="宋体" w:cs="宋体"/>
          <w:color w:val="auto"/>
          <w:szCs w:val="21"/>
        </w:rPr>
        <w:t>（签字或盖章）</w:t>
      </w:r>
    </w:p>
    <w:p>
      <w:pPr>
        <w:spacing w:line="360" w:lineRule="auto"/>
        <w:ind w:firstLine="3570" w:firstLineChars="1700"/>
        <w:rPr>
          <w:rFonts w:ascii="宋体" w:hAnsi="宋体" w:cs="宋体"/>
          <w:color w:val="auto"/>
          <w:szCs w:val="21"/>
        </w:rPr>
      </w:pPr>
    </w:p>
    <w:p>
      <w:pPr>
        <w:spacing w:line="360" w:lineRule="auto"/>
        <w:jc w:val="right"/>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widowControl/>
        <w:jc w:val="left"/>
        <w:rPr>
          <w:rFonts w:ascii="宋体" w:hAnsi="宋体" w:cs="宋体"/>
          <w:color w:val="auto"/>
          <w:szCs w:val="21"/>
        </w:rPr>
      </w:pPr>
      <w:r>
        <w:rPr>
          <w:rFonts w:ascii="宋体" w:hAnsi="宋体" w:cs="宋体"/>
          <w:color w:val="auto"/>
          <w:szCs w:val="21"/>
        </w:rPr>
        <w:br w:type="page"/>
      </w:r>
    </w:p>
    <w:p>
      <w:pPr>
        <w:pStyle w:val="5"/>
        <w:jc w:val="center"/>
        <w:rPr>
          <w:rFonts w:hint="eastAsia" w:hAnsi="宋体" w:eastAsia="宋体" w:cs="宋体"/>
          <w:color w:val="auto"/>
          <w:lang w:eastAsia="zh-CN"/>
        </w:rPr>
      </w:pPr>
      <w:bookmarkStart w:id="57" w:name="_Toc28153"/>
      <w:bookmarkStart w:id="58" w:name="_Toc54939204"/>
      <w:r>
        <w:rPr>
          <w:rFonts w:hint="eastAsia" w:hAnsi="宋体" w:cs="宋体"/>
          <w:color w:val="auto"/>
        </w:rPr>
        <w:t>三、</w:t>
      </w:r>
      <w:bookmarkEnd w:id="57"/>
      <w:bookmarkEnd w:id="58"/>
      <w:r>
        <w:rPr>
          <w:rFonts w:hint="eastAsia" w:hAnsi="宋体" w:cs="宋体"/>
          <w:color w:val="auto"/>
          <w:lang w:eastAsia="zh-CN"/>
        </w:rPr>
        <w:t>技术参数响应表</w:t>
      </w:r>
    </w:p>
    <w:p>
      <w:pPr>
        <w:spacing w:line="360" w:lineRule="auto"/>
        <w:rPr>
          <w:rFonts w:hint="eastAsia" w:ascii="宋体" w:hAnsi="宋体" w:cs="宋体"/>
          <w:color w:val="auto"/>
          <w:szCs w:val="21"/>
          <w:lang w:eastAsia="zh-CN"/>
        </w:rPr>
      </w:pPr>
      <w:r>
        <w:rPr>
          <w:rFonts w:hint="eastAsia" w:ascii="宋体" w:hAnsi="宋体" w:cs="宋体"/>
          <w:color w:val="auto"/>
          <w:szCs w:val="21"/>
        </w:rPr>
        <w:t xml:space="preserve">项目名称： </w:t>
      </w:r>
      <w:r>
        <w:rPr>
          <w:rFonts w:hint="eastAsia" w:ascii="宋体" w:hAnsi="宋体" w:cs="宋体"/>
          <w:color w:val="auto"/>
          <w:szCs w:val="21"/>
          <w:lang w:eastAsia="zh-CN"/>
        </w:rPr>
        <w:t>安庆职业技术学院合唱演出服装采购</w:t>
      </w:r>
    </w:p>
    <w:tbl>
      <w:tblPr>
        <w:tblStyle w:val="21"/>
        <w:tblW w:w="10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000"/>
        <w:gridCol w:w="1983"/>
        <w:gridCol w:w="1834"/>
        <w:gridCol w:w="3265"/>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exact"/>
          <w:jc w:val="center"/>
        </w:trPr>
        <w:tc>
          <w:tcPr>
            <w:tcW w:w="749"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序号</w:t>
            </w:r>
          </w:p>
        </w:tc>
        <w:tc>
          <w:tcPr>
            <w:tcW w:w="1000" w:type="dxa"/>
            <w:vAlign w:val="center"/>
          </w:tcPr>
          <w:p>
            <w:pPr>
              <w:spacing w:line="360" w:lineRule="auto"/>
              <w:jc w:val="center"/>
              <w:rPr>
                <w:rFonts w:hint="eastAsia" w:ascii="宋体" w:hAnsi="宋体" w:cs="宋体"/>
                <w:color w:val="000000"/>
                <w:szCs w:val="21"/>
                <w:highlight w:val="none"/>
                <w:lang w:eastAsia="zh-CN"/>
              </w:rPr>
            </w:pPr>
            <w:r>
              <w:rPr>
                <w:rFonts w:hint="eastAsia" w:ascii="宋体" w:hAnsi="宋体" w:cs="宋体"/>
                <w:color w:val="000000"/>
                <w:szCs w:val="21"/>
                <w:highlight w:val="none"/>
              </w:rPr>
              <w:t>货物名称</w:t>
            </w:r>
          </w:p>
        </w:tc>
        <w:tc>
          <w:tcPr>
            <w:tcW w:w="1983" w:type="dxa"/>
            <w:vAlign w:val="center"/>
          </w:tcPr>
          <w:p>
            <w:pPr>
              <w:spacing w:line="360" w:lineRule="auto"/>
              <w:jc w:val="center"/>
              <w:rPr>
                <w:rFonts w:hint="eastAsia" w:ascii="宋体" w:hAnsi="宋体" w:cs="宋体"/>
                <w:color w:val="000000"/>
                <w:szCs w:val="21"/>
                <w:highlight w:val="none"/>
                <w:lang w:eastAsia="zh-CN"/>
              </w:rPr>
            </w:pPr>
            <w:r>
              <w:rPr>
                <w:rFonts w:hint="eastAsia" w:ascii="宋体" w:hAnsi="宋体" w:cs="宋体"/>
                <w:color w:val="000000"/>
                <w:szCs w:val="21"/>
                <w:highlight w:val="none"/>
              </w:rPr>
              <w:t>合唱队名称</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生产厂家、品牌、型号</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如有</w:t>
            </w:r>
            <w:r>
              <w:rPr>
                <w:rFonts w:hint="eastAsia" w:ascii="宋体" w:hAnsi="宋体" w:cs="宋体"/>
                <w:color w:val="000000"/>
                <w:szCs w:val="21"/>
                <w:highlight w:val="none"/>
                <w:lang w:eastAsia="zh-CN"/>
              </w:rPr>
              <w:t>）</w:t>
            </w:r>
          </w:p>
        </w:tc>
        <w:tc>
          <w:tcPr>
            <w:tcW w:w="3265" w:type="dxa"/>
            <w:vAlign w:val="center"/>
          </w:tcPr>
          <w:p>
            <w:pPr>
              <w:spacing w:line="360" w:lineRule="auto"/>
              <w:jc w:val="center"/>
              <w:rPr>
                <w:rFonts w:hint="default" w:ascii="宋体" w:hAnsi="宋体" w:eastAsia="宋体" w:cs="宋体"/>
                <w:color w:val="000000"/>
                <w:szCs w:val="21"/>
                <w:highlight w:val="none"/>
                <w:lang w:val="en-US" w:eastAsia="zh-CN"/>
              </w:rPr>
            </w:pPr>
            <w:r>
              <w:rPr>
                <w:rFonts w:hint="eastAsia" w:ascii="宋体" w:hAnsi="宋体" w:cs="宋体"/>
                <w:color w:val="000000"/>
                <w:szCs w:val="21"/>
                <w:highlight w:val="none"/>
              </w:rPr>
              <w:t>谈判响应技术参数</w:t>
            </w:r>
          </w:p>
        </w:tc>
        <w:tc>
          <w:tcPr>
            <w:tcW w:w="1217"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restart"/>
            <w:vAlign w:val="center"/>
          </w:tcPr>
          <w:p>
            <w:pPr>
              <w:spacing w:line="360" w:lineRule="auto"/>
              <w:jc w:val="center"/>
              <w:rPr>
                <w:rFonts w:hint="eastAsia" w:ascii="宋体" w:hAnsi="宋体" w:eastAsia="宋体" w:cs="宋体"/>
                <w:color w:val="000000"/>
                <w:spacing w:val="-4"/>
                <w:szCs w:val="21"/>
                <w:highlight w:val="none"/>
                <w:lang w:val="en-US" w:eastAsia="zh-CN"/>
              </w:rPr>
            </w:pPr>
            <w:r>
              <w:rPr>
                <w:rFonts w:hint="eastAsia" w:ascii="宋体" w:hAnsi="宋体" w:cs="宋体"/>
                <w:color w:val="000000"/>
                <w:spacing w:val="-4"/>
                <w:szCs w:val="21"/>
                <w:highlight w:val="none"/>
                <w:lang w:val="en-US" w:eastAsia="zh-CN"/>
              </w:rPr>
              <w:t>1</w:t>
            </w:r>
          </w:p>
        </w:tc>
        <w:tc>
          <w:tcPr>
            <w:tcW w:w="1000"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男士合唱服装</w:t>
            </w: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信息技术学院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restart"/>
            <w:vAlign w:val="center"/>
          </w:tcPr>
          <w:p>
            <w:pPr>
              <w:spacing w:line="360" w:lineRule="auto"/>
              <w:jc w:val="center"/>
              <w:rPr>
                <w:rFonts w:ascii="宋体" w:hAnsi="宋体" w:cs="宋体"/>
                <w:color w:val="000000"/>
                <w:szCs w:val="21"/>
                <w:highlight w:val="none"/>
              </w:rPr>
            </w:pPr>
          </w:p>
        </w:tc>
        <w:tc>
          <w:tcPr>
            <w:tcW w:w="1217" w:type="dxa"/>
            <w:vMerge w:val="restart"/>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现代商务学院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管理服务学院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建筑工程学院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农林与服装学院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ascii="宋体" w:hAnsi="宋体" w:cs="宋体"/>
                <w:color w:val="000000"/>
                <w:szCs w:val="21"/>
                <w:highlight w:val="none"/>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restart"/>
            <w:vAlign w:val="center"/>
          </w:tcPr>
          <w:p>
            <w:pPr>
              <w:spacing w:line="360" w:lineRule="auto"/>
              <w:jc w:val="center"/>
              <w:rPr>
                <w:rFonts w:hint="eastAsia" w:ascii="宋体" w:hAnsi="宋体" w:eastAsia="宋体" w:cs="宋体"/>
                <w:color w:val="000000"/>
                <w:spacing w:val="-4"/>
                <w:szCs w:val="21"/>
                <w:highlight w:val="none"/>
                <w:lang w:val="en-US" w:eastAsia="zh-CN"/>
              </w:rPr>
            </w:pPr>
            <w:r>
              <w:rPr>
                <w:rFonts w:hint="eastAsia" w:ascii="宋体" w:hAnsi="宋体" w:cs="宋体"/>
                <w:color w:val="000000"/>
                <w:spacing w:val="-4"/>
                <w:szCs w:val="21"/>
                <w:highlight w:val="none"/>
                <w:lang w:val="en-US" w:eastAsia="zh-CN"/>
              </w:rPr>
              <w:t>2</w:t>
            </w:r>
          </w:p>
        </w:tc>
        <w:tc>
          <w:tcPr>
            <w:tcW w:w="1000"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女士合唱服装</w:t>
            </w: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信息技术学院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restart"/>
            <w:vAlign w:val="center"/>
          </w:tcPr>
          <w:p>
            <w:pPr>
              <w:spacing w:line="360" w:lineRule="auto"/>
              <w:jc w:val="center"/>
              <w:rPr>
                <w:rFonts w:ascii="宋体" w:hAnsi="宋体" w:cs="宋体"/>
                <w:color w:val="000000"/>
                <w:szCs w:val="21"/>
                <w:highlight w:val="none"/>
              </w:rPr>
            </w:pPr>
          </w:p>
        </w:tc>
        <w:tc>
          <w:tcPr>
            <w:tcW w:w="1217" w:type="dxa"/>
            <w:vMerge w:val="restart"/>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现代商务学院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管理服务学院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机电工程学院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建筑工程学院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农林与服装学院</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马院、基础部、图文、实训联队</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49" w:type="dxa"/>
            <w:vMerge w:val="continue"/>
            <w:vAlign w:val="center"/>
          </w:tcPr>
          <w:p>
            <w:pPr>
              <w:spacing w:line="360" w:lineRule="auto"/>
              <w:jc w:val="center"/>
              <w:rPr>
                <w:rFonts w:ascii="宋体" w:hAnsi="宋体" w:cs="宋体"/>
                <w:color w:val="000000"/>
                <w:spacing w:val="-4"/>
                <w:szCs w:val="21"/>
                <w:highlight w:val="none"/>
              </w:rPr>
            </w:pPr>
          </w:p>
        </w:tc>
        <w:tc>
          <w:tcPr>
            <w:tcW w:w="1000" w:type="dxa"/>
            <w:vMerge w:val="continue"/>
            <w:vAlign w:val="center"/>
          </w:tcPr>
          <w:p>
            <w:pPr>
              <w:widowControl/>
              <w:jc w:val="center"/>
              <w:rPr>
                <w:rFonts w:ascii="宋体" w:hAnsi="宋体" w:cs="宋体"/>
                <w:color w:val="000000"/>
                <w:szCs w:val="21"/>
                <w:highlight w:val="none"/>
              </w:rPr>
            </w:pPr>
          </w:p>
        </w:tc>
        <w:tc>
          <w:tcPr>
            <w:tcW w:w="1983"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机关联队</w:t>
            </w:r>
          </w:p>
        </w:tc>
        <w:tc>
          <w:tcPr>
            <w:tcW w:w="1834" w:type="dxa"/>
            <w:vAlign w:val="center"/>
          </w:tcPr>
          <w:p>
            <w:pPr>
              <w:spacing w:line="360" w:lineRule="auto"/>
              <w:jc w:val="center"/>
              <w:rPr>
                <w:rFonts w:ascii="宋体" w:hAnsi="宋体" w:cs="宋体"/>
                <w:color w:val="000000"/>
                <w:szCs w:val="21"/>
                <w:highlight w:val="none"/>
              </w:rPr>
            </w:pPr>
          </w:p>
        </w:tc>
        <w:tc>
          <w:tcPr>
            <w:tcW w:w="3265" w:type="dxa"/>
            <w:vMerge w:val="continue"/>
            <w:vAlign w:val="center"/>
          </w:tcPr>
          <w:p>
            <w:pPr>
              <w:spacing w:line="360" w:lineRule="auto"/>
              <w:jc w:val="center"/>
              <w:rPr>
                <w:rFonts w:ascii="宋体" w:hAnsi="宋体" w:cs="宋体"/>
                <w:color w:val="000000"/>
                <w:szCs w:val="21"/>
                <w:highlight w:val="none"/>
              </w:rPr>
            </w:pPr>
          </w:p>
        </w:tc>
        <w:tc>
          <w:tcPr>
            <w:tcW w:w="1217" w:type="dxa"/>
            <w:vMerge w:val="continue"/>
            <w:vAlign w:val="center"/>
          </w:tcPr>
          <w:p>
            <w:pPr>
              <w:spacing w:line="360" w:lineRule="auto"/>
              <w:jc w:val="center"/>
              <w:rPr>
                <w:rFonts w:ascii="宋体" w:hAnsi="宋体" w:cs="宋体"/>
                <w:color w:val="000000"/>
                <w:szCs w:val="21"/>
                <w:highlight w:val="none"/>
              </w:rPr>
            </w:pPr>
          </w:p>
        </w:tc>
      </w:tr>
    </w:tbl>
    <w:p>
      <w:pPr>
        <w:tabs>
          <w:tab w:val="left" w:pos="1815"/>
        </w:tabs>
        <w:spacing w:line="360" w:lineRule="auto"/>
        <w:ind w:firstLine="211" w:firstLineChars="100"/>
        <w:rPr>
          <w:rFonts w:ascii="宋体" w:hAnsi="宋体" w:cs="宋体"/>
          <w:b/>
          <w:color w:val="auto"/>
          <w:szCs w:val="21"/>
        </w:rPr>
      </w:pPr>
      <w:r>
        <w:rPr>
          <w:rFonts w:hint="eastAsia" w:ascii="宋体" w:hAnsi="宋体" w:cs="宋体"/>
          <w:b/>
          <w:color w:val="auto"/>
          <w:szCs w:val="21"/>
        </w:rPr>
        <w:t>注：</w:t>
      </w:r>
    </w:p>
    <w:p>
      <w:pPr>
        <w:tabs>
          <w:tab w:val="left" w:pos="1815"/>
        </w:tabs>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1、谈判响应人必须将自己所投货物真实、准确地填入以上表格中。</w:t>
      </w:r>
    </w:p>
    <w:p>
      <w:pPr>
        <w:tabs>
          <w:tab w:val="left" w:pos="1815"/>
        </w:tabs>
        <w:spacing w:line="360" w:lineRule="auto"/>
        <w:ind w:left="1" w:firstLine="417" w:firstLineChars="199"/>
        <w:rPr>
          <w:rFonts w:ascii="宋体" w:hAnsi="宋体" w:cs="宋体"/>
          <w:color w:val="000000"/>
          <w:szCs w:val="21"/>
          <w:highlight w:val="none"/>
        </w:rPr>
      </w:pPr>
      <w:r>
        <w:rPr>
          <w:rFonts w:hint="eastAsia" w:ascii="宋体" w:hAnsi="宋体" w:cs="宋体"/>
          <w:color w:val="000000"/>
          <w:szCs w:val="21"/>
          <w:highlight w:val="none"/>
        </w:rPr>
        <w:t>2、谈判响应人必须根据自己所投货物与“竞争性谈判技术参数”的差异情况，实事求是地填写“响应情况”（优于、满足、不满足） 。</w:t>
      </w:r>
    </w:p>
    <w:p>
      <w:pPr>
        <w:tabs>
          <w:tab w:val="left" w:pos="1815"/>
        </w:tabs>
        <w:spacing w:line="360" w:lineRule="auto"/>
        <w:rPr>
          <w:rFonts w:ascii="宋体" w:hAnsi="宋体" w:cs="宋体"/>
          <w:color w:val="auto"/>
          <w:szCs w:val="21"/>
        </w:rPr>
      </w:pPr>
    </w:p>
    <w:p>
      <w:pPr>
        <w:spacing w:line="360" w:lineRule="auto"/>
        <w:ind w:firstLine="3561" w:firstLineChars="1696"/>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465" w:firstLineChars="1650"/>
        <w:rPr>
          <w:rFonts w:ascii="宋体" w:hAnsi="宋体" w:cs="宋体"/>
          <w:color w:val="auto"/>
          <w:szCs w:val="21"/>
        </w:rPr>
      </w:pPr>
      <w:r>
        <w:rPr>
          <w:rFonts w:hint="eastAsia" w:ascii="宋体" w:hAnsi="宋体" w:cs="宋体"/>
          <w:color w:val="auto"/>
          <w:szCs w:val="21"/>
        </w:rPr>
        <w:t>法定代表人或委托代理人：</w:t>
      </w:r>
      <w:r>
        <w:rPr>
          <w:rFonts w:hint="eastAsia" w:ascii="宋体" w:hAnsi="宋体" w:cs="宋体"/>
          <w:color w:val="auto"/>
          <w:szCs w:val="21"/>
          <w:u w:val="single"/>
        </w:rPr>
        <w:t xml:space="preserve">           </w:t>
      </w:r>
      <w:r>
        <w:rPr>
          <w:rFonts w:hint="eastAsia" w:ascii="宋体" w:hAnsi="宋体" w:cs="宋体"/>
          <w:color w:val="auto"/>
          <w:szCs w:val="21"/>
        </w:rPr>
        <w:t>（签字或盖章）</w:t>
      </w:r>
    </w:p>
    <w:p>
      <w:pPr>
        <w:spacing w:line="360" w:lineRule="auto"/>
        <w:ind w:firstLine="3570" w:firstLineChars="1700"/>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widowControl/>
        <w:jc w:val="left"/>
        <w:rPr>
          <w:rFonts w:ascii="宋体" w:hAnsi="宋体" w:cs="宋体"/>
          <w:color w:val="auto"/>
          <w:szCs w:val="21"/>
        </w:rPr>
      </w:pPr>
      <w:r>
        <w:rPr>
          <w:rFonts w:ascii="宋体" w:hAnsi="宋体" w:cs="宋体"/>
          <w:color w:val="auto"/>
          <w:szCs w:val="21"/>
        </w:rPr>
        <w:br w:type="page"/>
      </w:r>
    </w:p>
    <w:p>
      <w:pPr>
        <w:pStyle w:val="5"/>
        <w:jc w:val="center"/>
        <w:rPr>
          <w:rFonts w:hAnsi="宋体" w:cs="宋体"/>
          <w:color w:val="auto"/>
          <w:bdr w:val="single" w:color="auto" w:sz="4" w:space="0"/>
        </w:rPr>
      </w:pPr>
      <w:bookmarkStart w:id="59" w:name="_Toc54939205"/>
      <w:bookmarkStart w:id="60" w:name="_Toc2920"/>
      <w:bookmarkStart w:id="61" w:name="_Toc8668"/>
      <w:r>
        <w:rPr>
          <w:rFonts w:hint="eastAsia" w:hAnsi="宋体" w:cs="宋体"/>
          <w:color w:val="auto"/>
        </w:rPr>
        <w:t>四、</w:t>
      </w:r>
      <w:bookmarkEnd w:id="59"/>
      <w:bookmarkEnd w:id="60"/>
      <w:bookmarkEnd w:id="61"/>
      <w:r>
        <w:rPr>
          <w:rFonts w:hint="eastAsia" w:hAnsi="宋体" w:cs="宋体"/>
          <w:color w:val="000000"/>
          <w:highlight w:val="none"/>
        </w:rPr>
        <w:t>供货及谈判响应技术方案</w:t>
      </w: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r>
        <w:rPr>
          <w:rFonts w:hint="eastAsia" w:ascii="宋体" w:hAnsi="宋体" w:cs="宋体"/>
          <w:color w:val="auto"/>
          <w:szCs w:val="21"/>
        </w:rPr>
        <w:t>谈判响应人依据第三章“</w:t>
      </w:r>
      <w:r>
        <w:rPr>
          <w:rFonts w:hint="eastAsia" w:ascii="宋体" w:hAnsi="宋体" w:cs="宋体"/>
          <w:color w:val="auto"/>
          <w:szCs w:val="21"/>
          <w:lang w:eastAsia="zh-CN"/>
        </w:rPr>
        <w:t>货物需求及技术要求</w:t>
      </w:r>
      <w:r>
        <w:rPr>
          <w:rFonts w:hint="eastAsia" w:ascii="宋体" w:hAnsi="宋体" w:cs="宋体"/>
          <w:color w:val="auto"/>
          <w:szCs w:val="21"/>
        </w:rPr>
        <w:t>”自行提供。</w:t>
      </w:r>
    </w:p>
    <w:p>
      <w:pPr>
        <w:spacing w:line="360" w:lineRule="auto"/>
        <w:ind w:firstLine="420" w:firstLineChars="200"/>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000000"/>
          <w:szCs w:val="21"/>
          <w:highlight w:val="none"/>
        </w:rPr>
        <w:t>质量保证及售后服务承诺</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如有</w:t>
      </w:r>
      <w:r>
        <w:rPr>
          <w:rFonts w:hint="eastAsia" w:ascii="宋体" w:hAnsi="宋体" w:cs="宋体"/>
          <w:color w:val="000000"/>
          <w:szCs w:val="21"/>
          <w:highlight w:val="none"/>
          <w:lang w:eastAsia="zh-CN"/>
        </w:rPr>
        <w:t>）</w:t>
      </w:r>
    </w:p>
    <w:p>
      <w:pPr>
        <w:spacing w:line="360" w:lineRule="auto"/>
        <w:ind w:firstLine="420" w:firstLineChars="200"/>
        <w:rPr>
          <w:rFonts w:ascii="宋体" w:hAnsi="宋体" w:cs="宋体"/>
          <w:color w:val="auto"/>
          <w:spacing w:val="-4"/>
          <w:kern w:val="0"/>
          <w:szCs w:val="21"/>
        </w:rPr>
      </w:pPr>
      <w:r>
        <w:rPr>
          <w:rFonts w:hint="eastAsia" w:ascii="宋体" w:hAnsi="宋体" w:cs="宋体"/>
          <w:color w:val="auto"/>
          <w:szCs w:val="21"/>
        </w:rPr>
        <w:t>2、谈判响应人认为需要提供的其他资料</w:t>
      </w:r>
    </w:p>
    <w:p>
      <w:pPr>
        <w:spacing w:line="360" w:lineRule="auto"/>
        <w:ind w:firstLine="420" w:firstLineChars="200"/>
        <w:rPr>
          <w:rFonts w:ascii="宋体" w:hAnsi="宋体" w:cs="宋体"/>
          <w:color w:val="auto"/>
          <w:szCs w:val="21"/>
        </w:rPr>
      </w:pPr>
    </w:p>
    <w:p>
      <w:pPr>
        <w:spacing w:line="360" w:lineRule="auto"/>
        <w:ind w:firstLine="404" w:firstLineChars="200"/>
        <w:rPr>
          <w:rFonts w:ascii="宋体" w:hAnsi="宋体" w:cs="宋体"/>
          <w:color w:val="auto"/>
          <w:spacing w:val="-4"/>
          <w:kern w:val="0"/>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rPr>
          <w:rFonts w:ascii="宋体" w:hAnsi="宋体" w:cs="宋体"/>
          <w:color w:val="auto"/>
          <w:szCs w:val="21"/>
        </w:rPr>
      </w:pPr>
    </w:p>
    <w:p>
      <w:pPr>
        <w:pStyle w:val="5"/>
        <w:jc w:val="center"/>
        <w:rPr>
          <w:rFonts w:hAnsi="宋体" w:cs="宋体"/>
          <w:color w:val="auto"/>
        </w:rPr>
      </w:pPr>
      <w:bookmarkStart w:id="62" w:name="_Toc25547"/>
      <w:bookmarkStart w:id="63" w:name="_Toc54939206"/>
      <w:r>
        <w:rPr>
          <w:rFonts w:hint="eastAsia" w:hAnsi="宋体" w:cs="宋体"/>
          <w:color w:val="auto"/>
        </w:rPr>
        <w:t>五、诚信谈判响应承诺书</w:t>
      </w:r>
      <w:bookmarkEnd w:id="62"/>
      <w:bookmarkEnd w:id="63"/>
    </w:p>
    <w:p>
      <w:pPr>
        <w:rPr>
          <w:rFonts w:ascii="宋体" w:hAnsi="宋体" w:cs="宋体"/>
          <w:b/>
          <w:bCs/>
          <w:color w:val="auto"/>
          <w:sz w:val="24"/>
        </w:rPr>
      </w:pP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本人以企业法定代表人的身份郑重承诺：</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一、将遵循公开、公正和诚实信用的原则自愿参加</w:t>
      </w:r>
      <w:r>
        <w:rPr>
          <w:rFonts w:hint="eastAsia" w:ascii="宋体" w:hAnsi="宋体" w:cs="宋体"/>
          <w:b/>
          <w:bCs/>
          <w:color w:val="auto"/>
          <w:szCs w:val="21"/>
          <w:u w:val="single"/>
        </w:rPr>
        <w:t xml:space="preserve">                </w:t>
      </w:r>
      <w:r>
        <w:rPr>
          <w:rFonts w:hint="eastAsia" w:ascii="宋体" w:hAnsi="宋体" w:cs="宋体"/>
          <w:b/>
          <w:bCs/>
          <w:color w:val="auto"/>
          <w:szCs w:val="21"/>
        </w:rPr>
        <w:t>项目的竞争性谈判活动；</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二、所提供的一切材料都是真实、有效、合法的；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三、不出借、转让资质证书，不让他人挂靠谈判，不以他人名义谈判响应或者以其他方式弄虚作假，骗取成交；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四、不与其他谈判响应人相互串通报价，不排挤其他谈判响应人的公平竞争、损害采购人的合法权益；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五、不与采购单位或其他谈判响应人串通投标，损害国家利益、社会公共利益或者他人的合法权益；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六、严格遵守开标现场纪律，服从监管人员管理；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七、保证成交后不转包，若有合法分包征得采购人同意；</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八、保证成交之后，按照谈判响应文件承诺提供货物、服务及派驻人员；</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九、保证企业及所属相关人员在本次谈判响应中无行贿等犯罪行为；</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十、不恶意投诉，对本公司提供的投诉线索的真实性负责。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十</w:t>
      </w:r>
      <w:r>
        <w:rPr>
          <w:rFonts w:hint="eastAsia" w:ascii="宋体" w:hAnsi="宋体" w:cs="宋体"/>
          <w:b/>
          <w:bCs/>
          <w:color w:val="auto"/>
          <w:szCs w:val="21"/>
          <w:lang w:val="en-US" w:eastAsia="zh-CN"/>
        </w:rPr>
        <w:t>一</w:t>
      </w:r>
      <w:r>
        <w:rPr>
          <w:rFonts w:hint="eastAsia" w:ascii="宋体" w:hAnsi="宋体" w:cs="宋体"/>
          <w:b/>
          <w:bCs/>
          <w:color w:val="auto"/>
          <w:szCs w:val="21"/>
        </w:rPr>
        <w:t>、我方保证对本次竞争性谈判活动有任何疑问或投诉，都依法在规定的时间内提出。否则，不针对本次竞争性谈判活动提出任何质疑或投诉。</w:t>
      </w:r>
    </w:p>
    <w:p>
      <w:pPr>
        <w:spacing w:line="440" w:lineRule="exact"/>
        <w:ind w:firstLine="422" w:firstLineChars="200"/>
        <w:rPr>
          <w:rFonts w:hint="eastAsia" w:ascii="宋体" w:hAnsi="宋体" w:cs="宋体"/>
          <w:b/>
          <w:bCs/>
          <w:color w:val="auto"/>
          <w:szCs w:val="21"/>
        </w:rPr>
      </w:pPr>
      <w:r>
        <w:rPr>
          <w:rFonts w:hint="eastAsia" w:ascii="宋体" w:hAnsi="宋体" w:cs="宋体"/>
          <w:b/>
          <w:bCs/>
          <w:color w:val="auto"/>
          <w:szCs w:val="21"/>
        </w:rPr>
        <w:t>以上内容我已仔细阅读，本公司若有违反承诺内容的行为，自愿承担竞争性谈判文件确定的责任和法律责任并接受相关行政部门给予的处理和处罚。给采购人造成损失的，依法承担赔偿责任。</w:t>
      </w:r>
    </w:p>
    <w:p>
      <w:pPr>
        <w:spacing w:line="440" w:lineRule="exact"/>
        <w:ind w:firstLine="422" w:firstLineChars="200"/>
        <w:rPr>
          <w:rFonts w:hint="eastAsia" w:ascii="宋体" w:hAnsi="宋体" w:cs="宋体"/>
          <w:b/>
          <w:bCs/>
          <w:color w:val="auto"/>
          <w:szCs w:val="21"/>
        </w:rPr>
      </w:pPr>
    </w:p>
    <w:p>
      <w:pPr>
        <w:rPr>
          <w:rFonts w:ascii="宋体" w:hAnsi="宋体" w:cs="宋体"/>
          <w:b/>
          <w:bCs/>
          <w:color w:val="auto"/>
          <w:szCs w:val="21"/>
        </w:rPr>
      </w:pPr>
      <w:r>
        <w:rPr>
          <w:rFonts w:hint="eastAsia" w:ascii="宋体" w:hAnsi="宋体" w:cs="宋体"/>
          <w:b/>
          <w:bCs/>
          <w:color w:val="auto"/>
          <w:szCs w:val="21"/>
        </w:rPr>
        <w:t xml:space="preserve">  </w:t>
      </w:r>
    </w:p>
    <w:p>
      <w:pPr>
        <w:rPr>
          <w:rFonts w:ascii="宋体" w:hAnsi="宋体" w:cs="宋体"/>
          <w:b/>
          <w:bCs/>
          <w:color w:val="auto"/>
          <w:szCs w:val="21"/>
        </w:rPr>
      </w:pPr>
    </w:p>
    <w:p>
      <w:pPr>
        <w:jc w:val="center"/>
        <w:rPr>
          <w:rFonts w:ascii="宋体" w:hAnsi="宋体" w:cs="宋体"/>
          <w:b/>
          <w:bCs/>
          <w:color w:val="auto"/>
          <w:szCs w:val="21"/>
        </w:rPr>
      </w:pPr>
      <w:r>
        <w:rPr>
          <w:rFonts w:hint="eastAsia" w:ascii="宋体" w:hAnsi="宋体" w:cs="宋体"/>
          <w:b/>
          <w:bCs/>
          <w:color w:val="auto"/>
          <w:szCs w:val="21"/>
        </w:rPr>
        <w:t xml:space="preserve">                                      谈判响应单位（盖章）：</w:t>
      </w:r>
    </w:p>
    <w:p>
      <w:pPr>
        <w:jc w:val="right"/>
        <w:rPr>
          <w:rFonts w:ascii="宋体" w:hAnsi="宋体" w:cs="宋体"/>
          <w:b/>
          <w:bCs/>
          <w:color w:val="auto"/>
          <w:szCs w:val="21"/>
        </w:rPr>
      </w:pPr>
    </w:p>
    <w:p>
      <w:pPr>
        <w:spacing w:line="360" w:lineRule="auto"/>
        <w:ind w:firstLine="3479" w:firstLineChars="1650"/>
        <w:rPr>
          <w:rFonts w:ascii="宋体" w:hAnsi="宋体" w:cs="宋体"/>
          <w:b/>
          <w:bCs/>
          <w:color w:val="auto"/>
          <w:szCs w:val="21"/>
        </w:rPr>
      </w:pPr>
      <w:r>
        <w:rPr>
          <w:rFonts w:hint="eastAsia" w:ascii="宋体" w:hAnsi="宋体" w:cs="宋体"/>
          <w:b/>
          <w:bCs/>
          <w:color w:val="auto"/>
          <w:szCs w:val="21"/>
        </w:rPr>
        <w:t xml:space="preserve">     法定代表人或委托代理人：</w:t>
      </w:r>
      <w:r>
        <w:rPr>
          <w:rFonts w:hint="eastAsia" w:ascii="宋体" w:hAnsi="宋体" w:cs="宋体"/>
          <w:b/>
          <w:bCs/>
          <w:color w:val="auto"/>
          <w:szCs w:val="21"/>
          <w:u w:val="single"/>
        </w:rPr>
        <w:t xml:space="preserve">           </w:t>
      </w:r>
      <w:r>
        <w:rPr>
          <w:rFonts w:hint="eastAsia" w:ascii="宋体" w:hAnsi="宋体" w:cs="宋体"/>
          <w:b/>
          <w:bCs/>
          <w:color w:val="auto"/>
          <w:szCs w:val="21"/>
        </w:rPr>
        <w:t>（签字或盖章）</w:t>
      </w:r>
    </w:p>
    <w:p>
      <w:pPr>
        <w:jc w:val="center"/>
        <w:rPr>
          <w:rFonts w:ascii="宋体" w:hAnsi="宋体" w:cs="宋体"/>
          <w:b/>
          <w:bCs/>
          <w:color w:val="auto"/>
          <w:szCs w:val="21"/>
        </w:rPr>
      </w:pPr>
    </w:p>
    <w:p>
      <w:pPr>
        <w:jc w:val="right"/>
        <w:rPr>
          <w:rFonts w:ascii="宋体" w:hAnsi="宋体" w:cs="宋体"/>
          <w:b/>
          <w:bCs/>
          <w:color w:val="auto"/>
          <w:szCs w:val="21"/>
        </w:rPr>
      </w:pPr>
    </w:p>
    <w:p>
      <w:pPr>
        <w:ind w:right="480"/>
        <w:jc w:val="center"/>
        <w:rPr>
          <w:rFonts w:ascii="宋体" w:hAnsi="宋体" w:cs="宋体"/>
          <w:b/>
          <w:bCs/>
          <w:color w:val="auto"/>
          <w:sz w:val="24"/>
        </w:rPr>
      </w:pPr>
      <w:r>
        <w:rPr>
          <w:rFonts w:hint="eastAsia" w:ascii="宋体" w:hAnsi="宋体" w:cs="宋体"/>
          <w:b/>
          <w:bCs/>
          <w:color w:val="auto"/>
          <w:szCs w:val="21"/>
        </w:rPr>
        <w:t xml:space="preserve">                                               日期：_____年____月____日</w:t>
      </w:r>
      <w:bookmarkStart w:id="64" w:name="_Toc22272"/>
    </w:p>
    <w:p>
      <w:pPr>
        <w:widowControl/>
        <w:jc w:val="left"/>
        <w:rPr>
          <w:rFonts w:ascii="宋体" w:hAnsi="宋体" w:cs="宋体"/>
          <w:b/>
          <w:bCs/>
          <w:color w:val="auto"/>
          <w:sz w:val="24"/>
        </w:rPr>
      </w:pPr>
      <w:r>
        <w:rPr>
          <w:rFonts w:ascii="宋体" w:hAnsi="宋体" w:cs="宋体"/>
          <w:b/>
          <w:bCs/>
          <w:color w:val="auto"/>
          <w:sz w:val="24"/>
        </w:rPr>
        <w:br w:type="page"/>
      </w:r>
    </w:p>
    <w:p>
      <w:pPr>
        <w:pStyle w:val="5"/>
        <w:jc w:val="center"/>
        <w:rPr>
          <w:rFonts w:hAnsi="宋体" w:cs="宋体"/>
          <w:color w:val="auto"/>
          <w:bdr w:val="single" w:color="auto" w:sz="4" w:space="0"/>
        </w:rPr>
      </w:pPr>
      <w:bookmarkStart w:id="65" w:name="_Toc54939209"/>
      <w:r>
        <w:rPr>
          <w:rFonts w:hint="eastAsia" w:hAnsi="宋体" w:cs="宋体"/>
          <w:color w:val="auto"/>
          <w:lang w:val="en-US" w:eastAsia="zh-CN"/>
        </w:rPr>
        <w:t>六</w:t>
      </w:r>
      <w:r>
        <w:rPr>
          <w:rFonts w:hint="eastAsia" w:hAnsi="宋体" w:cs="宋体"/>
          <w:color w:val="auto"/>
        </w:rPr>
        <w:t>、资格证明文件</w:t>
      </w:r>
      <w:bookmarkEnd w:id="64"/>
      <w:bookmarkEnd w:id="65"/>
    </w:p>
    <w:p>
      <w:pPr>
        <w:spacing w:line="360" w:lineRule="auto"/>
        <w:ind w:firstLine="420" w:firstLineChars="200"/>
        <w:rPr>
          <w:rFonts w:ascii="宋体" w:hAnsi="宋体" w:cs="宋体"/>
          <w:color w:val="000000"/>
          <w:szCs w:val="21"/>
        </w:rPr>
      </w:pPr>
      <w:r>
        <w:rPr>
          <w:rFonts w:hint="eastAsia" w:ascii="宋体" w:hAnsi="宋体" w:cs="宋体"/>
          <w:color w:val="000000"/>
          <w:szCs w:val="21"/>
        </w:rPr>
        <w:t>1、营业执照；</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2、税务登记证；</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（如为三证合一的，只需提供三证合一的营业执照）</w:t>
      </w:r>
    </w:p>
    <w:p>
      <w:pPr>
        <w:numPr>
          <w:ilvl w:val="0"/>
          <w:numId w:val="4"/>
        </w:numPr>
        <w:spacing w:line="360" w:lineRule="auto"/>
        <w:ind w:firstLine="422" w:firstLineChars="200"/>
        <w:rPr>
          <w:rFonts w:ascii="宋体" w:hAnsi="宋体" w:cs="宋体"/>
          <w:color w:val="000000"/>
          <w:szCs w:val="21"/>
        </w:rPr>
      </w:pPr>
      <w:r>
        <w:rPr>
          <w:rFonts w:hint="eastAsia" w:ascii="宋体" w:hAnsi="宋体" w:cs="宋体"/>
          <w:b/>
          <w:color w:val="000000"/>
          <w:szCs w:val="21"/>
        </w:rPr>
        <w:t>缴纳税收和社保资金的证明材料</w:t>
      </w:r>
      <w:r>
        <w:rPr>
          <w:rFonts w:hint="eastAsia" w:ascii="宋体" w:hAnsi="宋体" w:cs="宋体"/>
          <w:color w:val="000000"/>
          <w:szCs w:val="21"/>
        </w:rPr>
        <w:t>（只需提供近一年内任意月份）</w:t>
      </w:r>
    </w:p>
    <w:p>
      <w:pPr>
        <w:spacing w:line="360" w:lineRule="auto"/>
        <w:ind w:firstLine="420" w:firstLineChars="200"/>
        <w:rPr>
          <w:rFonts w:ascii="宋体" w:hAnsi="宋体"/>
          <w:szCs w:val="21"/>
        </w:rPr>
      </w:pPr>
      <w:r>
        <w:rPr>
          <w:rFonts w:hint="eastAsia" w:ascii="宋体" w:hAnsi="宋体"/>
          <w:szCs w:val="21"/>
        </w:rPr>
        <w:t>银行、保险、石油化工、电力、电信等特殊行业的分公司取得总公司相关授权的，</w:t>
      </w:r>
      <w:r>
        <w:rPr>
          <w:rFonts w:hint="eastAsia" w:ascii="宋体" w:hAnsi="宋体" w:cs="宋体"/>
          <w:color w:val="000000"/>
          <w:szCs w:val="21"/>
        </w:rPr>
        <w:t>谈判</w:t>
      </w:r>
      <w:r>
        <w:rPr>
          <w:rFonts w:hint="eastAsia" w:ascii="宋体" w:hAnsi="宋体"/>
          <w:szCs w:val="21"/>
        </w:rPr>
        <w:t>文件中关于法定代表人的要求事项可由分公司负责人代理。</w:t>
      </w:r>
    </w:p>
    <w:p>
      <w:pPr>
        <w:spacing w:line="360" w:lineRule="auto"/>
        <w:ind w:firstLine="420" w:firstLineChars="200"/>
        <w:rPr>
          <w:rFonts w:ascii="宋体" w:hAnsi="宋体" w:cs="宋体"/>
          <w:color w:val="000000"/>
          <w:szCs w:val="21"/>
        </w:rPr>
      </w:pPr>
      <w:r>
        <w:rPr>
          <w:rFonts w:hint="eastAsia" w:ascii="宋体" w:hAnsi="宋体" w:cs="宋体"/>
          <w:color w:val="000000"/>
          <w:szCs w:val="21"/>
          <w:lang w:val="en-US" w:eastAsia="zh-CN"/>
        </w:rPr>
        <w:t>4</w:t>
      </w:r>
      <w:r>
        <w:rPr>
          <w:rFonts w:hint="eastAsia" w:ascii="宋体" w:hAnsi="宋体" w:cs="宋体"/>
          <w:color w:val="000000"/>
          <w:szCs w:val="21"/>
        </w:rPr>
        <w:t>、履行合同所必需的设备专业技术能力证明文件</w:t>
      </w:r>
      <w:r>
        <w:rPr>
          <w:rFonts w:hint="eastAsia" w:ascii="宋体" w:hAnsi="宋体" w:cs="宋体"/>
          <w:color w:val="000000"/>
          <w:szCs w:val="21"/>
          <w:lang w:eastAsia="zh-CN"/>
        </w:rPr>
        <w:t>（</w:t>
      </w:r>
      <w:r>
        <w:rPr>
          <w:rFonts w:hint="eastAsia" w:ascii="宋体" w:hAnsi="宋体" w:cs="宋体"/>
          <w:color w:val="000000"/>
          <w:szCs w:val="21"/>
          <w:lang w:val="en-US" w:eastAsia="zh-CN"/>
        </w:rPr>
        <w:t>由谈判响应人根据项目情况决定是否填写</w:t>
      </w:r>
      <w:r>
        <w:rPr>
          <w:rFonts w:hint="eastAsia" w:ascii="宋体" w:hAnsi="宋体" w:cs="宋体"/>
          <w:color w:val="000000"/>
          <w:szCs w:val="21"/>
          <w:lang w:eastAsia="zh-CN"/>
        </w:rPr>
        <w:t>）</w:t>
      </w:r>
      <w:r>
        <w:rPr>
          <w:rFonts w:hint="eastAsia" w:ascii="宋体" w:hAnsi="宋体" w:cs="宋体"/>
          <w:color w:val="000000"/>
          <w:szCs w:val="21"/>
        </w:rPr>
        <w:t>；</w:t>
      </w:r>
    </w:p>
    <w:p>
      <w:pPr>
        <w:spacing w:line="360" w:lineRule="auto"/>
        <w:rPr>
          <w:rFonts w:ascii="宋体" w:hAnsi="宋体" w:cs="宋体"/>
          <w:color w:val="auto"/>
          <w:szCs w:val="21"/>
        </w:rPr>
      </w:pPr>
      <w:r>
        <w:rPr>
          <w:rFonts w:hint="eastAsia" w:ascii="宋体" w:hAnsi="宋体" w:cs="宋体"/>
          <w:color w:val="auto"/>
          <w:szCs w:val="21"/>
        </w:rPr>
        <w:t>（1）服务于本项目的专业设备一览表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2292"/>
        <w:gridCol w:w="1453"/>
        <w:gridCol w:w="934"/>
        <w:gridCol w:w="878"/>
        <w:gridCol w:w="1495"/>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序号</w:t>
            </w:r>
          </w:p>
        </w:tc>
        <w:tc>
          <w:tcPr>
            <w:tcW w:w="2292"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设备名称</w:t>
            </w:r>
          </w:p>
        </w:tc>
        <w:tc>
          <w:tcPr>
            <w:tcW w:w="1453"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购入时间</w:t>
            </w:r>
          </w:p>
        </w:tc>
        <w:tc>
          <w:tcPr>
            <w:tcW w:w="934"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价值</w:t>
            </w:r>
          </w:p>
        </w:tc>
        <w:tc>
          <w:tcPr>
            <w:tcW w:w="878"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数量</w:t>
            </w:r>
          </w:p>
        </w:tc>
        <w:tc>
          <w:tcPr>
            <w:tcW w:w="1495"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生产厂家</w:t>
            </w:r>
          </w:p>
        </w:tc>
        <w:tc>
          <w:tcPr>
            <w:tcW w:w="1504"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ind w:firstLine="420" w:firstLineChars="200"/>
              <w:rPr>
                <w:rFonts w:ascii="宋体" w:hAnsi="宋体" w:cs="宋体"/>
                <w:color w:val="auto"/>
                <w:szCs w:val="21"/>
              </w:rPr>
            </w:pP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rPr>
                <w:rFonts w:ascii="宋体" w:hAnsi="宋体" w:cs="宋体"/>
                <w:color w:val="auto"/>
                <w:szCs w:val="21"/>
              </w:rPr>
            </w:pPr>
            <w:r>
              <w:rPr>
                <w:rFonts w:hint="eastAsia" w:ascii="宋体" w:hAnsi="宋体" w:cs="宋体"/>
                <w:color w:val="auto"/>
                <w:szCs w:val="21"/>
              </w:rPr>
              <w:t xml:space="preserve">    </w:t>
            </w: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ind w:firstLine="420" w:firstLineChars="200"/>
              <w:rPr>
                <w:rFonts w:ascii="宋体" w:hAnsi="宋体" w:cs="宋体"/>
                <w:color w:val="auto"/>
                <w:szCs w:val="21"/>
              </w:rPr>
            </w:pP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bl>
    <w:p>
      <w:pPr>
        <w:spacing w:line="360" w:lineRule="auto"/>
        <w:rPr>
          <w:rFonts w:ascii="宋体" w:hAnsi="宋体" w:cs="宋体"/>
          <w:color w:val="auto"/>
          <w:szCs w:val="21"/>
        </w:rPr>
      </w:pPr>
      <w:r>
        <w:rPr>
          <w:rFonts w:hint="eastAsia" w:ascii="宋体" w:hAnsi="宋体" w:cs="宋体"/>
          <w:color w:val="auto"/>
          <w:szCs w:val="21"/>
        </w:rPr>
        <w:t>（2）服务本项目人员一览表</w:t>
      </w:r>
    </w:p>
    <w:tbl>
      <w:tblPr>
        <w:tblStyle w:val="21"/>
        <w:tblW w:w="94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187"/>
        <w:gridCol w:w="1185"/>
        <w:gridCol w:w="1185"/>
        <w:gridCol w:w="1974"/>
        <w:gridCol w:w="987"/>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910"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类别</w:t>
            </w:r>
          </w:p>
        </w:tc>
        <w:tc>
          <w:tcPr>
            <w:tcW w:w="1187"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姓名</w:t>
            </w:r>
          </w:p>
        </w:tc>
        <w:tc>
          <w:tcPr>
            <w:tcW w:w="1185"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职务</w:t>
            </w:r>
          </w:p>
        </w:tc>
        <w:tc>
          <w:tcPr>
            <w:tcW w:w="1185"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职称</w:t>
            </w:r>
          </w:p>
        </w:tc>
        <w:tc>
          <w:tcPr>
            <w:tcW w:w="1974"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手机号</w:t>
            </w:r>
          </w:p>
        </w:tc>
        <w:tc>
          <w:tcPr>
            <w:tcW w:w="2961" w:type="dxa"/>
            <w:gridSpan w:val="2"/>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7"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5"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5"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974"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987" w:type="dxa"/>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名称</w:t>
            </w:r>
          </w:p>
        </w:tc>
        <w:tc>
          <w:tcPr>
            <w:tcW w:w="1974" w:type="dxa"/>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910" w:type="dxa"/>
            <w:vMerge w:val="restart"/>
            <w:textDirection w:val="tbRlV"/>
            <w:vAlign w:val="center"/>
          </w:tcPr>
          <w:p>
            <w:pPr>
              <w:spacing w:before="100" w:beforeAutospacing="1" w:after="100" w:afterAutospacing="1" w:line="360" w:lineRule="auto"/>
              <w:ind w:firstLine="420" w:firstLineChars="200"/>
              <w:rPr>
                <w:rFonts w:ascii="宋体" w:hAnsi="宋体" w:cs="宋体"/>
                <w:color w:val="auto"/>
                <w:szCs w:val="21"/>
              </w:rPr>
            </w:pPr>
            <w:r>
              <w:rPr>
                <w:rFonts w:hint="eastAsia" w:ascii="宋体" w:hAnsi="宋体" w:cs="宋体"/>
                <w:color w:val="auto"/>
                <w:szCs w:val="21"/>
              </w:rPr>
              <w:t>管理人员</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10" w:type="dxa"/>
            <w:vMerge w:val="restart"/>
            <w:textDirection w:val="tbRlV"/>
            <w:vAlign w:val="center"/>
          </w:tcPr>
          <w:p>
            <w:pPr>
              <w:spacing w:before="100" w:beforeAutospacing="1" w:after="100" w:afterAutospacing="1" w:line="360" w:lineRule="auto"/>
              <w:ind w:firstLine="420" w:firstLineChars="200"/>
              <w:rPr>
                <w:rFonts w:ascii="宋体" w:hAnsi="宋体" w:cs="宋体"/>
                <w:color w:val="auto"/>
                <w:szCs w:val="21"/>
              </w:rPr>
            </w:pPr>
            <w:r>
              <w:rPr>
                <w:rFonts w:hint="eastAsia" w:ascii="宋体" w:hAnsi="宋体" w:cs="宋体"/>
                <w:color w:val="auto"/>
                <w:szCs w:val="21"/>
              </w:rPr>
              <w:t>技术人员</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10" w:type="dxa"/>
            <w:vMerge w:val="restart"/>
            <w:textDirection w:val="tbRlV"/>
            <w:vAlign w:val="center"/>
          </w:tcPr>
          <w:p>
            <w:pPr>
              <w:spacing w:before="100" w:beforeAutospacing="1" w:after="100" w:afterAutospacing="1" w:line="360" w:lineRule="auto"/>
              <w:ind w:firstLine="420" w:firstLineChars="200"/>
              <w:jc w:val="center"/>
              <w:rPr>
                <w:rFonts w:ascii="宋体" w:hAnsi="宋体" w:cs="宋体"/>
                <w:color w:val="auto"/>
                <w:szCs w:val="21"/>
              </w:rPr>
            </w:pPr>
            <w:r>
              <w:rPr>
                <w:rFonts w:hint="eastAsia" w:ascii="宋体" w:hAnsi="宋体" w:cs="宋体"/>
                <w:color w:val="auto"/>
                <w:szCs w:val="21"/>
              </w:rPr>
              <w:t>其他</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textDirection w:val="tbRlV"/>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bl>
    <w:p>
      <w:pPr>
        <w:numPr>
          <w:ilvl w:val="0"/>
          <w:numId w:val="0"/>
        </w:numPr>
        <w:spacing w:line="360" w:lineRule="auto"/>
        <w:ind w:firstLine="420" w:firstLineChars="200"/>
        <w:rPr>
          <w:rFonts w:hint="eastAsia" w:ascii="宋体" w:hAnsi="宋体" w:cs="宋体"/>
          <w:b w:val="0"/>
          <w:bCs/>
          <w:color w:val="auto"/>
          <w:kern w:val="0"/>
          <w:sz w:val="24"/>
          <w:szCs w:val="18"/>
          <w:lang w:val="en-US" w:eastAsia="zh-CN"/>
        </w:rPr>
      </w:pPr>
      <w:r>
        <w:rPr>
          <w:rFonts w:hint="eastAsia" w:ascii="宋体" w:hAnsi="宋体" w:cs="宋体"/>
          <w:color w:val="auto"/>
          <w:szCs w:val="21"/>
          <w:lang w:val="en-US" w:eastAsia="zh-CN"/>
        </w:rPr>
        <w:t>5、</w:t>
      </w:r>
      <w:r>
        <w:rPr>
          <w:rFonts w:hint="eastAsia" w:ascii="宋体" w:hAnsi="宋体" w:cs="宋体"/>
          <w:color w:val="auto"/>
          <w:szCs w:val="21"/>
        </w:rPr>
        <w:t>本项目竞争性谈判文件中要求谈判响应人提供的其他资格条件证明材料。</w:t>
      </w:r>
    </w:p>
    <w:p>
      <w:pPr>
        <w:numPr>
          <w:ilvl w:val="0"/>
          <w:numId w:val="0"/>
        </w:numPr>
        <w:spacing w:line="360" w:lineRule="auto"/>
        <w:ind w:leftChars="200"/>
        <w:jc w:val="center"/>
        <w:rPr>
          <w:rFonts w:ascii="宋体" w:hAnsi="宋体" w:cs="宋体"/>
          <w:b/>
          <w:color w:val="auto"/>
          <w:kern w:val="0"/>
          <w:sz w:val="24"/>
          <w:szCs w:val="18"/>
        </w:rPr>
      </w:pPr>
      <w:r>
        <w:rPr>
          <w:rFonts w:hint="eastAsia" w:ascii="宋体" w:hAnsi="宋体" w:cs="宋体"/>
          <w:b w:val="0"/>
          <w:bCs/>
          <w:color w:val="auto"/>
          <w:kern w:val="0"/>
          <w:sz w:val="24"/>
          <w:szCs w:val="18"/>
          <w:lang w:val="en-US" w:eastAsia="zh-CN"/>
        </w:rPr>
        <w:t>6、</w:t>
      </w:r>
      <w:r>
        <w:rPr>
          <w:rFonts w:hint="eastAsia" w:ascii="宋体" w:hAnsi="宋体" w:cs="宋体"/>
          <w:color w:val="000000"/>
          <w:szCs w:val="21"/>
        </w:rPr>
        <w:t>参加政府采购活动前3年内在经营活动中没有重大违法记录的书面声明；</w:t>
      </w:r>
      <w:r>
        <w:rPr>
          <w:rFonts w:hint="eastAsia" w:ascii="宋体" w:hAnsi="宋体" w:cs="宋体"/>
          <w:b/>
          <w:color w:val="auto"/>
          <w:kern w:val="0"/>
          <w:sz w:val="24"/>
          <w:szCs w:val="18"/>
          <w:lang w:val="en-US" w:eastAsia="zh-CN"/>
        </w:rPr>
        <w:t xml:space="preserve">                                               </w:t>
      </w:r>
      <w:r>
        <w:rPr>
          <w:rFonts w:hint="eastAsia" w:ascii="宋体" w:hAnsi="宋体" w:cs="宋体"/>
          <w:b/>
          <w:color w:val="auto"/>
          <w:kern w:val="0"/>
          <w:sz w:val="24"/>
          <w:szCs w:val="18"/>
        </w:rPr>
        <w:t>声明</w:t>
      </w:r>
    </w:p>
    <w:p>
      <w:pPr>
        <w:spacing w:line="360" w:lineRule="auto"/>
        <w:ind w:firstLine="420" w:firstLineChars="200"/>
        <w:rPr>
          <w:rFonts w:hint="default" w:ascii="宋体" w:hAnsi="宋体" w:eastAsia="宋体" w:cs="宋体"/>
          <w:color w:val="auto"/>
          <w:szCs w:val="21"/>
          <w:lang w:val="en-US" w:eastAsia="zh-CN"/>
        </w:rPr>
      </w:pPr>
      <w:r>
        <w:rPr>
          <w:rFonts w:hint="eastAsia" w:ascii="宋体" w:hAnsi="宋体" w:cs="宋体"/>
          <w:color w:val="auto"/>
          <w:szCs w:val="21"/>
        </w:rPr>
        <w:t>致:</w:t>
      </w:r>
      <w:r>
        <w:rPr>
          <w:rFonts w:hint="eastAsia" w:ascii="宋体" w:hAnsi="宋体" w:cs="宋体"/>
          <w:color w:val="auto"/>
          <w:szCs w:val="21"/>
          <w:lang w:val="en-US" w:eastAsia="zh-CN"/>
        </w:rPr>
        <w:t>安庆职业技术学院</w:t>
      </w:r>
    </w:p>
    <w:p>
      <w:pPr>
        <w:spacing w:line="360" w:lineRule="auto"/>
        <w:ind w:firstLine="420" w:firstLineChars="200"/>
        <w:rPr>
          <w:rFonts w:ascii="宋体" w:hAnsi="宋体" w:cs="宋体"/>
          <w:color w:val="auto"/>
          <w:szCs w:val="21"/>
        </w:rPr>
      </w:pPr>
      <w:r>
        <w:rPr>
          <w:rFonts w:hint="eastAsia" w:ascii="宋体" w:hAnsi="宋体" w:cs="宋体"/>
          <w:color w:val="000000"/>
          <w:szCs w:val="21"/>
        </w:rPr>
        <w:t>我单位在参加政府采购活动前3年内在经营活动中没有政府采购法第二十二条第一款第（五）项所称重大违法记录</w:t>
      </w:r>
      <w:r>
        <w:rPr>
          <w:rFonts w:hint="eastAsia" w:ascii="宋体" w:hAnsi="宋体" w:cs="宋体"/>
          <w:color w:val="auto"/>
          <w:szCs w:val="21"/>
        </w:rPr>
        <w:t>，包括：</w:t>
      </w:r>
    </w:p>
    <w:p>
      <w:pPr>
        <w:spacing w:line="360" w:lineRule="auto"/>
        <w:ind w:firstLine="420" w:firstLineChars="200"/>
        <w:rPr>
          <w:rFonts w:ascii="宋体" w:hAnsi="宋体" w:cs="宋体"/>
          <w:color w:val="auto"/>
          <w:szCs w:val="21"/>
        </w:rPr>
      </w:pPr>
      <w:r>
        <w:rPr>
          <w:rFonts w:hint="eastAsia" w:ascii="宋体" w:hAnsi="宋体" w:cs="宋体"/>
          <w:color w:val="auto"/>
          <w:szCs w:val="21"/>
        </w:rPr>
        <w:t>因违法经营受到刑事处罚或者责令停产停业、吊销许可证或者执照、较大数额罚款等行政处罚。</w:t>
      </w:r>
    </w:p>
    <w:p>
      <w:pPr>
        <w:spacing w:line="360" w:lineRule="auto"/>
        <w:ind w:firstLine="420" w:firstLineChars="200"/>
        <w:rPr>
          <w:rFonts w:ascii="宋体" w:hAnsi="宋体" w:cs="宋体"/>
          <w:color w:val="auto"/>
          <w:szCs w:val="21"/>
        </w:rPr>
      </w:pPr>
      <w:r>
        <w:rPr>
          <w:rFonts w:hint="eastAsia" w:ascii="宋体" w:hAnsi="宋体" w:cs="宋体"/>
          <w:color w:val="auto"/>
          <w:szCs w:val="21"/>
        </w:rPr>
        <w:t>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特此声明！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                                            谈判响应人名称（盖章）：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                                            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 xml:space="preserve">盖章）：                </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 xml:space="preserve">                                            日期：        年       月       日</w:t>
      </w:r>
    </w:p>
    <w:p>
      <w:pPr>
        <w:pStyle w:val="53"/>
        <w:numPr>
          <w:ilvl w:val="0"/>
          <w:numId w:val="0"/>
        </w:numPr>
        <w:spacing w:line="360" w:lineRule="auto"/>
        <w:ind w:left="420" w:leftChars="0"/>
        <w:rPr>
          <w:rFonts w:ascii="宋体" w:hAnsi="宋体"/>
          <w:b/>
          <w:szCs w:val="21"/>
        </w:rPr>
      </w:pPr>
      <w:r>
        <w:rPr>
          <w:rFonts w:hint="eastAsia" w:ascii="宋体" w:hAnsi="宋体" w:cs="宋体"/>
          <w:color w:val="auto"/>
          <w:szCs w:val="21"/>
          <w:lang w:val="en-US" w:eastAsia="zh-CN"/>
        </w:rPr>
        <w:t>7、</w:t>
      </w:r>
      <w:r>
        <w:rPr>
          <w:rFonts w:hint="eastAsia" w:ascii="宋体" w:hAnsi="宋体"/>
          <w:b/>
          <w:szCs w:val="21"/>
        </w:rPr>
        <w:t>不在财政部门依法作出的禁止参加政府采购活动的行政处罚期限内的书面声明；</w:t>
      </w:r>
    </w:p>
    <w:p>
      <w:pPr>
        <w:spacing w:line="360" w:lineRule="auto"/>
        <w:jc w:val="center"/>
        <w:rPr>
          <w:rFonts w:ascii="Arial" w:hAnsi="Arial" w:cs="Arial"/>
          <w:b/>
          <w:kern w:val="0"/>
          <w:sz w:val="24"/>
          <w:szCs w:val="18"/>
        </w:rPr>
      </w:pPr>
      <w:r>
        <w:rPr>
          <w:rFonts w:hint="eastAsia" w:ascii="Arial" w:hAnsi="Arial" w:cs="Arial"/>
          <w:b/>
          <w:kern w:val="0"/>
          <w:sz w:val="24"/>
          <w:szCs w:val="18"/>
        </w:rPr>
        <w:t>声明</w:t>
      </w:r>
    </w:p>
    <w:p>
      <w:pPr>
        <w:spacing w:line="360" w:lineRule="auto"/>
        <w:ind w:firstLine="420" w:firstLineChars="200"/>
        <w:rPr>
          <w:rFonts w:ascii="宋体" w:hAnsi="宋体"/>
          <w:szCs w:val="21"/>
        </w:rPr>
      </w:pPr>
      <w:r>
        <w:rPr>
          <w:rFonts w:hint="eastAsia" w:ascii="宋体" w:hAnsi="宋体"/>
          <w:szCs w:val="21"/>
        </w:rPr>
        <w:t>致:</w:t>
      </w:r>
      <w:r>
        <w:rPr>
          <w:rFonts w:hint="eastAsia" w:ascii="宋体" w:hAnsi="宋体" w:cs="宋体"/>
          <w:color w:val="auto"/>
          <w:szCs w:val="21"/>
          <w:lang w:val="en-US" w:eastAsia="zh-CN"/>
        </w:rPr>
        <w:t>安庆职业技术学院</w:t>
      </w:r>
    </w:p>
    <w:p>
      <w:pPr>
        <w:spacing w:line="360" w:lineRule="auto"/>
        <w:ind w:firstLine="420" w:firstLineChars="200"/>
        <w:rPr>
          <w:rFonts w:ascii="宋体" w:hAnsi="宋体"/>
          <w:szCs w:val="21"/>
        </w:rPr>
      </w:pPr>
      <w:r>
        <w:rPr>
          <w:rFonts w:hint="eastAsia" w:ascii="宋体" w:hAnsi="宋体"/>
          <w:szCs w:val="21"/>
        </w:rPr>
        <w:t>我单位不在财政部门依法作出的禁止参加政府采购活动的行政处罚期限内。</w:t>
      </w:r>
    </w:p>
    <w:p>
      <w:pPr>
        <w:spacing w:line="360" w:lineRule="auto"/>
        <w:ind w:firstLine="420" w:firstLineChars="200"/>
        <w:rPr>
          <w:rFonts w:ascii="宋体" w:hAnsi="宋体"/>
          <w:szCs w:val="21"/>
        </w:rPr>
      </w:pPr>
      <w:r>
        <w:rPr>
          <w:rFonts w:hint="eastAsia" w:ascii="宋体" w:hAnsi="宋体"/>
          <w:szCs w:val="21"/>
        </w:rPr>
        <w:t>　</w:t>
      </w:r>
    </w:p>
    <w:p>
      <w:pPr>
        <w:spacing w:line="360" w:lineRule="auto"/>
        <w:ind w:firstLine="420" w:firstLineChars="200"/>
        <w:rPr>
          <w:rFonts w:ascii="宋体" w:hAnsi="宋体"/>
          <w:szCs w:val="21"/>
        </w:rPr>
      </w:pPr>
      <w:r>
        <w:rPr>
          <w:rFonts w:hint="eastAsia" w:ascii="宋体" w:hAnsi="宋体"/>
          <w:szCs w:val="21"/>
        </w:rPr>
        <w:t>特此声明！</w:t>
      </w:r>
    </w:p>
    <w:p>
      <w:pPr>
        <w:spacing w:line="360" w:lineRule="auto"/>
        <w:ind w:firstLine="420" w:firstLineChars="200"/>
        <w:rPr>
          <w:rFonts w:ascii="宋体" w:hAnsi="宋体"/>
          <w:szCs w:val="21"/>
        </w:rPr>
      </w:pP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 xml:space="preserve">                                            谈判响应人名称（盖章）：                        </w:t>
      </w:r>
    </w:p>
    <w:p>
      <w:pPr>
        <w:spacing w:line="360" w:lineRule="auto"/>
        <w:ind w:firstLine="420" w:firstLineChars="200"/>
        <w:rPr>
          <w:rFonts w:ascii="宋体" w:hAnsi="宋体"/>
          <w:szCs w:val="21"/>
        </w:rPr>
      </w:pPr>
      <w:r>
        <w:rPr>
          <w:rFonts w:hint="eastAsia" w:ascii="宋体" w:hAnsi="宋体"/>
          <w:szCs w:val="21"/>
        </w:rPr>
        <w:t xml:space="preserve">                                            </w:t>
      </w:r>
      <w:r>
        <w:rPr>
          <w:rFonts w:hint="eastAsia" w:ascii="宋体" w:hAnsi="宋体" w:cs="宋体"/>
          <w:color w:val="auto"/>
          <w:szCs w:val="21"/>
        </w:rPr>
        <w:t>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盖章）</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 xml:space="preserve">                                            日期：        年       月       日</w:t>
      </w:r>
    </w:p>
    <w:p>
      <w:pPr>
        <w:spacing w:line="360" w:lineRule="auto"/>
        <w:ind w:firstLine="420" w:firstLineChars="200"/>
        <w:rPr>
          <w:rFonts w:hint="eastAsia" w:ascii="宋体" w:hAnsi="宋体" w:eastAsia="宋体" w:cs="宋体"/>
          <w:color w:val="auto"/>
          <w:szCs w:val="21"/>
          <w:lang w:val="en-US" w:eastAsia="zh-CN"/>
        </w:rPr>
      </w:pPr>
    </w:p>
    <w:p>
      <w:pPr>
        <w:widowControl/>
        <w:spacing w:line="500" w:lineRule="exact"/>
        <w:ind w:firstLine="420" w:firstLineChars="200"/>
        <w:jc w:val="left"/>
        <w:rPr>
          <w:rFonts w:hint="eastAsia" w:ascii="宋体" w:hAnsi="宋体" w:cs="宋体"/>
          <w:color w:val="auto"/>
          <w:szCs w:val="21"/>
          <w:lang w:val="en-US" w:eastAsia="zh-CN"/>
        </w:rPr>
      </w:pPr>
      <w:r>
        <w:rPr>
          <w:rFonts w:hint="eastAsia" w:ascii="宋体" w:hAnsi="宋体" w:cs="宋体"/>
          <w:color w:val="auto"/>
          <w:szCs w:val="21"/>
          <w:lang w:val="en-US" w:eastAsia="zh-CN"/>
        </w:rPr>
        <w:t>8、一个完整年度（2018年或2019年或2020年）财务会计报表；</w:t>
      </w:r>
    </w:p>
    <w:p>
      <w:pPr>
        <w:widowControl/>
        <w:spacing w:line="500" w:lineRule="exact"/>
        <w:ind w:firstLine="420" w:firstLineChars="200"/>
        <w:jc w:val="left"/>
        <w:rPr>
          <w:rFonts w:hint="eastAsia" w:ascii="宋体" w:hAnsi="宋体" w:cs="宋体"/>
          <w:color w:val="auto"/>
          <w:szCs w:val="21"/>
          <w:lang w:val="en-US" w:eastAsia="zh-CN"/>
        </w:rPr>
      </w:pPr>
      <w:r>
        <w:rPr>
          <w:rFonts w:hint="eastAsia" w:ascii="宋体" w:hAnsi="宋体" w:cs="宋体"/>
          <w:color w:val="auto"/>
          <w:szCs w:val="21"/>
          <w:lang w:val="en-US" w:eastAsia="zh-CN"/>
        </w:rPr>
        <w:t>　　　如谈判响应人为新成立的供应商，请提供上一月度（或季度）财务会计报表</w:t>
      </w:r>
    </w:p>
    <w:p>
      <w:pPr>
        <w:widowControl/>
        <w:spacing w:line="500" w:lineRule="exact"/>
        <w:ind w:firstLine="420" w:firstLineChars="200"/>
        <w:jc w:val="left"/>
        <w:rPr>
          <w:rFonts w:hint="eastAsia"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w:t>
      </w:r>
      <w:r>
        <w:rPr>
          <w:rFonts w:hint="eastAsia" w:ascii="宋体" w:hAnsi="宋体" w:cs="宋体"/>
          <w:color w:val="auto"/>
          <w:szCs w:val="21"/>
          <w:highlight w:val="none"/>
        </w:rPr>
        <w:t>本项目竞争性谈判文件中要求谈判响应人提供的其他资格条件证明材料</w:t>
      </w:r>
    </w:p>
    <w:p>
      <w:pPr>
        <w:widowControl/>
        <w:spacing w:line="500" w:lineRule="exact"/>
        <w:ind w:firstLine="420" w:firstLineChars="200"/>
        <w:jc w:val="left"/>
        <w:rPr>
          <w:rFonts w:hint="eastAsia" w:ascii="宋体" w:hAnsi="宋体" w:cs="宋体"/>
          <w:color w:val="auto"/>
          <w:szCs w:val="21"/>
        </w:rPr>
      </w:pPr>
      <w:r>
        <w:rPr>
          <w:rFonts w:hint="eastAsia" w:ascii="宋体" w:hAnsi="宋体" w:cs="宋体"/>
          <w:color w:val="auto"/>
          <w:szCs w:val="21"/>
          <w:lang w:val="en-US" w:eastAsia="zh-CN"/>
        </w:rPr>
        <w:t>10、</w:t>
      </w:r>
      <w:r>
        <w:rPr>
          <w:rFonts w:hint="eastAsia" w:ascii="宋体" w:hAnsi="宋体" w:cs="宋体"/>
          <w:color w:val="auto"/>
          <w:szCs w:val="21"/>
        </w:rPr>
        <w:t>须提供上述资格证明文件复印件或扫描件或影印件。</w:t>
      </w: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spacing w:line="360" w:lineRule="auto"/>
        <w:jc w:val="left"/>
        <w:rPr>
          <w:rFonts w:ascii="宋体" w:hAnsi="宋体" w:cs="宋体"/>
          <w:b/>
          <w:color w:val="auto"/>
          <w:sz w:val="24"/>
        </w:rPr>
      </w:pPr>
      <w:r>
        <w:rPr>
          <w:rFonts w:hint="eastAsia" w:ascii="宋体" w:hAnsi="宋体" w:cs="宋体"/>
          <w:b/>
          <w:color w:val="auto"/>
          <w:sz w:val="24"/>
        </w:rPr>
        <w:t>附 件：</w:t>
      </w:r>
    </w:p>
    <w:p>
      <w:pPr>
        <w:spacing w:line="360" w:lineRule="auto"/>
        <w:jc w:val="center"/>
        <w:outlineLvl w:val="2"/>
        <w:rPr>
          <w:rFonts w:asciiTheme="minorEastAsia" w:hAnsiTheme="minorEastAsia" w:eastAsiaTheme="minorEastAsia"/>
          <w:b/>
          <w:color w:val="auto"/>
          <w:sz w:val="24"/>
        </w:rPr>
      </w:pPr>
      <w:r>
        <w:rPr>
          <w:rFonts w:hint="eastAsia" w:asciiTheme="minorEastAsia" w:hAnsiTheme="minorEastAsia" w:eastAsiaTheme="minorEastAsia"/>
          <w:b/>
          <w:color w:val="auto"/>
          <w:sz w:val="24"/>
        </w:rPr>
        <w:t>授权书</w:t>
      </w:r>
    </w:p>
    <w:p>
      <w:pPr>
        <w:pStyle w:val="11"/>
        <w:snapToGrid w:val="0"/>
        <w:spacing w:line="360" w:lineRule="auto"/>
        <w:ind w:firstLine="480" w:firstLineChars="200"/>
        <w:jc w:val="left"/>
        <w:rPr>
          <w:rFonts w:hAnsi="宋体" w:eastAsia="宋体"/>
          <w:color w:val="auto"/>
          <w:sz w:val="24"/>
          <w:szCs w:val="28"/>
        </w:rPr>
      </w:pP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本授权书声明：</w:t>
      </w:r>
      <w:r>
        <w:rPr>
          <w:rFonts w:hint="eastAsia" w:hAnsi="宋体" w:eastAsia="宋体"/>
          <w:color w:val="auto"/>
          <w:sz w:val="24"/>
          <w:szCs w:val="28"/>
          <w:u w:val="single"/>
        </w:rPr>
        <w:t xml:space="preserve">           </w:t>
      </w:r>
      <w:r>
        <w:rPr>
          <w:rFonts w:hint="eastAsia" w:hAnsi="宋体" w:eastAsia="宋体"/>
          <w:color w:val="auto"/>
          <w:sz w:val="24"/>
          <w:szCs w:val="28"/>
        </w:rPr>
        <w:t>（供应商名称）授权</w:t>
      </w:r>
      <w:r>
        <w:rPr>
          <w:rFonts w:hint="eastAsia" w:hAnsi="宋体" w:eastAsia="宋体"/>
          <w:color w:val="auto"/>
          <w:sz w:val="24"/>
          <w:szCs w:val="28"/>
          <w:u w:val="single"/>
        </w:rPr>
        <w:t xml:space="preserve">       </w:t>
      </w:r>
      <w:r>
        <w:rPr>
          <w:rFonts w:hint="eastAsia" w:hAnsi="宋体" w:eastAsia="宋体"/>
          <w:color w:val="auto"/>
          <w:sz w:val="24"/>
          <w:szCs w:val="28"/>
        </w:rPr>
        <w:t>（供应商授权代表姓名、职务）代表我方参加本项目</w:t>
      </w:r>
      <w:r>
        <w:rPr>
          <w:rFonts w:hint="eastAsia" w:hAnsi="宋体" w:eastAsia="宋体"/>
          <w:bCs/>
          <w:color w:val="auto"/>
          <w:sz w:val="24"/>
          <w:szCs w:val="28"/>
        </w:rPr>
        <w:t>采购活动</w:t>
      </w:r>
      <w:r>
        <w:rPr>
          <w:rFonts w:hint="eastAsia" w:hAnsi="宋体" w:eastAsia="宋体"/>
          <w:color w:val="auto"/>
          <w:sz w:val="24"/>
          <w:szCs w:val="28"/>
        </w:rPr>
        <w:t>，全权代表我方处理谈判过程的一切事宜，包括但不限于：提交响应文件、参与谈判、签约等。供应商授权代表在采购活动过程中所签署的一切文件和处理与之有关的一切事务，本公司均予以认可并对此承担责任。供应商授权代表无转委托权。特此授权。</w:t>
      </w: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本授权书自出具之日起生效。</w:t>
      </w:r>
    </w:p>
    <w:p>
      <w:pPr>
        <w:pStyle w:val="11"/>
        <w:snapToGrid w:val="0"/>
        <w:spacing w:line="360" w:lineRule="auto"/>
        <w:ind w:firstLine="480" w:firstLineChars="200"/>
        <w:jc w:val="left"/>
        <w:rPr>
          <w:rFonts w:hAnsi="宋体" w:eastAsia="宋体"/>
          <w:color w:val="auto"/>
          <w:sz w:val="24"/>
        </w:rPr>
      </w:pPr>
      <w:r>
        <w:rPr>
          <w:rFonts w:hint="eastAsia" w:hAnsi="宋体" w:eastAsia="宋体"/>
          <w:color w:val="auto"/>
          <w:sz w:val="24"/>
          <w:szCs w:val="28"/>
        </w:rPr>
        <w:t>授权代表</w:t>
      </w:r>
      <w:r>
        <w:rPr>
          <w:rFonts w:hint="eastAsia" w:hAnsi="宋体" w:eastAsia="宋体"/>
          <w:color w:val="auto"/>
          <w:sz w:val="24"/>
        </w:rPr>
        <w:t>身份证明扫描件：</w:t>
      </w:r>
    </w:p>
    <w:p>
      <w:pPr>
        <w:pStyle w:val="11"/>
        <w:snapToGrid w:val="0"/>
        <w:spacing w:line="360" w:lineRule="auto"/>
        <w:ind w:firstLine="480" w:firstLineChars="200"/>
        <w:jc w:val="left"/>
        <w:rPr>
          <w:rFonts w:hAnsi="宋体" w:eastAsia="宋体"/>
          <w:color w:val="auto"/>
          <w:sz w:val="24"/>
        </w:rPr>
      </w:pP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授权代表联系方式：</w:t>
      </w:r>
      <w:r>
        <w:rPr>
          <w:rFonts w:hint="eastAsia" w:hAnsi="宋体" w:eastAsia="宋体"/>
          <w:color w:val="auto"/>
          <w:sz w:val="24"/>
          <w:szCs w:val="28"/>
          <w:u w:val="single"/>
        </w:rPr>
        <w:t xml:space="preserve">          （填写手机号码）</w:t>
      </w:r>
    </w:p>
    <w:p>
      <w:pPr>
        <w:spacing w:line="360" w:lineRule="auto"/>
        <w:ind w:firstLine="360" w:firstLineChars="150"/>
        <w:rPr>
          <w:rFonts w:ascii="宋体" w:hAnsi="宋体" w:eastAsia="宋体"/>
          <w:color w:val="auto"/>
          <w:sz w:val="24"/>
          <w:szCs w:val="28"/>
        </w:rPr>
      </w:pPr>
      <w:r>
        <w:rPr>
          <w:rFonts w:hint="eastAsia" w:ascii="宋体" w:hAnsi="宋体" w:eastAsia="宋体"/>
          <w:color w:val="auto"/>
          <w:sz w:val="24"/>
          <w:szCs w:val="28"/>
        </w:rPr>
        <w:t>特此声明。</w:t>
      </w:r>
    </w:p>
    <w:p>
      <w:pPr>
        <w:spacing w:line="360" w:lineRule="auto"/>
        <w:ind w:firstLine="4800" w:firstLineChars="2000"/>
        <w:rPr>
          <w:rFonts w:ascii="宋体" w:hAnsi="宋体" w:eastAsia="宋体"/>
          <w:bCs/>
          <w:color w:val="auto"/>
          <w:sz w:val="24"/>
          <w:szCs w:val="28"/>
        </w:rPr>
      </w:pPr>
      <w:r>
        <w:rPr>
          <w:rFonts w:hint="eastAsia" w:ascii="宋体" w:hAnsi="宋体" w:eastAsia="宋体"/>
          <w:bCs/>
          <w:color w:val="auto"/>
          <w:sz w:val="24"/>
          <w:szCs w:val="28"/>
        </w:rPr>
        <w:t>供应商签章：</w:t>
      </w:r>
      <w:r>
        <w:rPr>
          <w:rFonts w:hint="eastAsia" w:ascii="宋体" w:hAnsi="宋体" w:eastAsia="宋体"/>
          <w:bCs/>
          <w:color w:val="auto"/>
          <w:sz w:val="24"/>
          <w:szCs w:val="28"/>
          <w:u w:val="single"/>
        </w:rPr>
        <w:t xml:space="preserve">                    </w:t>
      </w:r>
    </w:p>
    <w:p>
      <w:pPr>
        <w:spacing w:line="360" w:lineRule="auto"/>
        <w:ind w:firstLine="5040" w:firstLineChars="2100"/>
        <w:rPr>
          <w:rFonts w:ascii="宋体" w:hAnsi="宋体" w:eastAsia="宋体"/>
          <w:color w:val="auto"/>
          <w:sz w:val="24"/>
          <w:szCs w:val="28"/>
        </w:rPr>
      </w:pPr>
      <w:r>
        <w:rPr>
          <w:rFonts w:hint="eastAsia" w:ascii="宋体" w:hAnsi="宋体" w:eastAsia="宋体"/>
          <w:color w:val="auto"/>
          <w:sz w:val="24"/>
          <w:szCs w:val="28"/>
        </w:rPr>
        <w:t xml:space="preserve">日  </w:t>
      </w:r>
      <w:r>
        <w:rPr>
          <w:rFonts w:hint="eastAsia" w:ascii="宋体" w:hAnsi="宋体" w:eastAsia="宋体"/>
          <w:color w:val="auto"/>
          <w:sz w:val="24"/>
          <w:szCs w:val="28"/>
          <w:lang w:val="en-US" w:eastAsia="zh-CN"/>
        </w:rPr>
        <w:t xml:space="preserve"> </w:t>
      </w:r>
      <w:r>
        <w:rPr>
          <w:rFonts w:hint="eastAsia" w:ascii="宋体" w:hAnsi="宋体" w:eastAsia="宋体"/>
          <w:color w:val="auto"/>
          <w:sz w:val="24"/>
          <w:szCs w:val="28"/>
        </w:rPr>
        <w:t xml:space="preserve"> 期：</w:t>
      </w:r>
      <w:r>
        <w:rPr>
          <w:rFonts w:hint="eastAsia" w:ascii="宋体" w:hAnsi="宋体" w:eastAsia="宋体"/>
          <w:bCs/>
          <w:color w:val="auto"/>
          <w:sz w:val="24"/>
          <w:szCs w:val="28"/>
          <w:u w:val="single"/>
        </w:rPr>
        <w:t xml:space="preserve">                    </w:t>
      </w:r>
    </w:p>
    <w:p>
      <w:pPr>
        <w:pStyle w:val="11"/>
        <w:snapToGrid w:val="0"/>
        <w:spacing w:line="360" w:lineRule="auto"/>
        <w:jc w:val="left"/>
        <w:rPr>
          <w:rFonts w:hAnsi="宋体" w:eastAsia="宋体"/>
          <w:color w:val="auto"/>
          <w:sz w:val="24"/>
          <w:szCs w:val="28"/>
        </w:rPr>
      </w:pPr>
      <w:r>
        <w:rPr>
          <w:rFonts w:hint="eastAsia" w:hAnsi="宋体" w:eastAsia="宋体"/>
          <w:color w:val="auto"/>
          <w:sz w:val="24"/>
          <w:szCs w:val="28"/>
        </w:rPr>
        <w:t>注：</w:t>
      </w:r>
    </w:p>
    <w:p>
      <w:pPr>
        <w:pStyle w:val="11"/>
        <w:snapToGrid w:val="0"/>
        <w:spacing w:line="360" w:lineRule="auto"/>
        <w:ind w:firstLine="720" w:firstLineChars="300"/>
        <w:jc w:val="left"/>
        <w:rPr>
          <w:rFonts w:hAnsi="宋体" w:eastAsia="宋体"/>
          <w:color w:val="auto"/>
          <w:sz w:val="24"/>
          <w:szCs w:val="28"/>
        </w:rPr>
      </w:pPr>
      <w:r>
        <w:rPr>
          <w:rFonts w:hint="eastAsia" w:hAnsi="宋体" w:eastAsia="宋体"/>
          <w:color w:val="auto"/>
          <w:sz w:val="24"/>
          <w:szCs w:val="28"/>
        </w:rPr>
        <w:t>1.本项目只允许有唯一的供应商授权代表，提供身份证明扫描件；</w:t>
      </w:r>
    </w:p>
    <w:p>
      <w:pPr>
        <w:wordWrap w:val="0"/>
        <w:spacing w:line="360" w:lineRule="auto"/>
        <w:ind w:right="480" w:firstLine="720" w:firstLineChars="300"/>
        <w:rPr>
          <w:rFonts w:ascii="宋体" w:hAnsi="宋体" w:cs="宋体"/>
          <w:color w:val="auto"/>
          <w:szCs w:val="21"/>
        </w:rPr>
      </w:pPr>
      <w:r>
        <w:rPr>
          <w:rFonts w:hint="eastAsia" w:hAnsi="宋体" w:eastAsia="宋体"/>
          <w:color w:val="auto"/>
          <w:sz w:val="24"/>
          <w:szCs w:val="28"/>
        </w:rPr>
        <w:t>2.法定代表人参加谈判的无需提供授权书，提供身份证明扫描件</w:t>
      </w:r>
      <w:r>
        <w:rPr>
          <w:rFonts w:hint="eastAsia" w:hAnsi="宋体"/>
          <w:color w:val="auto"/>
          <w:sz w:val="24"/>
          <w:szCs w:val="28"/>
          <w:lang w:val="en-US" w:eastAsia="zh-CN"/>
        </w:rPr>
        <w:t>和营业执照复印件</w:t>
      </w:r>
      <w:r>
        <w:rPr>
          <w:rFonts w:hint="eastAsia" w:hAnsi="宋体" w:eastAsia="宋体"/>
          <w:color w:val="auto"/>
          <w:sz w:val="24"/>
          <w:szCs w:val="28"/>
        </w:rPr>
        <w:t>。</w:t>
      </w:r>
    </w:p>
    <w:sectPr>
      <w:headerReference r:id="rId4" w:type="default"/>
      <w:footerReference r:id="rId5" w:type="default"/>
      <w:pgSz w:w="11906" w:h="16838"/>
      <w:pgMar w:top="1417" w:right="1418" w:bottom="1417" w:left="1418" w:header="680" w:footer="68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top w:val="single" w:color="auto" w:sz="4" w:space="1"/>
      </w:pBdr>
      <w:jc w:val="center"/>
    </w:pPr>
    <w:r>
      <w:pict>
        <v:shape id="_x0000_s2053" o:spid="_x0000_s205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19</w:t>
                </w:r>
                <w:r>
                  <w:rPr>
                    <w:rFonts w:hint="eastAsia"/>
                    <w:sz w:val="18"/>
                  </w:rPr>
                  <w:fldChar w:fldCharType="end"/>
                </w:r>
                <w:r>
                  <w:rPr>
                    <w:rFonts w:hint="eastAsia"/>
                    <w:sz w:val="18"/>
                  </w:rPr>
                  <w:t xml:space="preserve"> 页 共</w:t>
                </w:r>
                <w:r>
                  <w:rPr>
                    <w:rFonts w:hint="eastAsia"/>
                    <w:sz w:val="18"/>
                    <w:lang w:val="en-US" w:eastAsia="zh-CN"/>
                  </w:rPr>
                  <w:t>34</w:t>
                </w:r>
                <w:r>
                  <w:rPr>
                    <w:rFonts w:hint="eastAsia"/>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0"/>
      <w:rPr>
        <w:rFonts w:hint="eastAsia" w:eastAsia="宋体"/>
        <w:szCs w:val="21"/>
        <w:lang w:eastAsia="zh-CN"/>
      </w:rPr>
    </w:pPr>
    <w:r>
      <w:rPr>
        <w:rFonts w:hint="eastAsia"/>
        <w:szCs w:val="21"/>
      </w:rPr>
      <w:t xml:space="preserve">                     </w:t>
    </w:r>
    <w:r>
      <w:rPr>
        <w:rFonts w:hint="eastAsia"/>
        <w:szCs w:val="21"/>
        <w:lang w:eastAsia="zh-CN"/>
      </w:rPr>
      <w:t>安庆职业技术学院合唱演出服装采购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BBED0"/>
    <w:multiLevelType w:val="singleLevel"/>
    <w:tmpl w:val="55DBBED0"/>
    <w:lvl w:ilvl="0" w:tentative="0">
      <w:start w:val="1"/>
      <w:numFmt w:val="chineseCounting"/>
      <w:suff w:val="nothing"/>
      <w:lvlText w:val="%1、"/>
      <w:lvlJc w:val="left"/>
    </w:lvl>
  </w:abstractNum>
  <w:abstractNum w:abstractNumId="1">
    <w:nsid w:val="58D9DD69"/>
    <w:multiLevelType w:val="singleLevel"/>
    <w:tmpl w:val="58D9DD69"/>
    <w:lvl w:ilvl="0" w:tentative="0">
      <w:start w:val="3"/>
      <w:numFmt w:val="decimal"/>
      <w:suff w:val="nothing"/>
      <w:lvlText w:val="%1、"/>
      <w:lvlJc w:val="left"/>
    </w:lvl>
  </w:abstractNum>
  <w:abstractNum w:abstractNumId="2">
    <w:nsid w:val="58DE129E"/>
    <w:multiLevelType w:val="singleLevel"/>
    <w:tmpl w:val="58DE129E"/>
    <w:lvl w:ilvl="0" w:tentative="0">
      <w:start w:val="4"/>
      <w:numFmt w:val="chineseCounting"/>
      <w:suff w:val="nothing"/>
      <w:lvlText w:val="%1、"/>
      <w:lvlJc w:val="left"/>
    </w:lvl>
  </w:abstractNum>
  <w:abstractNum w:abstractNumId="3">
    <w:nsid w:val="590BEEFE"/>
    <w:multiLevelType w:val="singleLevel"/>
    <w:tmpl w:val="590BEEFE"/>
    <w:lvl w:ilvl="0" w:tentative="0">
      <w:start w:val="13"/>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A6A"/>
    <w:rsid w:val="00000C17"/>
    <w:rsid w:val="0000107A"/>
    <w:rsid w:val="000011BE"/>
    <w:rsid w:val="000042D3"/>
    <w:rsid w:val="00005133"/>
    <w:rsid w:val="00005466"/>
    <w:rsid w:val="00006AF1"/>
    <w:rsid w:val="00007032"/>
    <w:rsid w:val="000073FC"/>
    <w:rsid w:val="00007515"/>
    <w:rsid w:val="00007AA3"/>
    <w:rsid w:val="000126E1"/>
    <w:rsid w:val="000149A1"/>
    <w:rsid w:val="00015E04"/>
    <w:rsid w:val="00016F43"/>
    <w:rsid w:val="00017071"/>
    <w:rsid w:val="00021D7E"/>
    <w:rsid w:val="00022253"/>
    <w:rsid w:val="00023297"/>
    <w:rsid w:val="00023BBF"/>
    <w:rsid w:val="00023C13"/>
    <w:rsid w:val="00023C3C"/>
    <w:rsid w:val="000247AB"/>
    <w:rsid w:val="0002603D"/>
    <w:rsid w:val="0002701D"/>
    <w:rsid w:val="0003013D"/>
    <w:rsid w:val="00031964"/>
    <w:rsid w:val="000319DA"/>
    <w:rsid w:val="000319EE"/>
    <w:rsid w:val="000337C8"/>
    <w:rsid w:val="00034AAF"/>
    <w:rsid w:val="00035299"/>
    <w:rsid w:val="000358D5"/>
    <w:rsid w:val="00035F36"/>
    <w:rsid w:val="0004043A"/>
    <w:rsid w:val="0004104A"/>
    <w:rsid w:val="000417F5"/>
    <w:rsid w:val="000417F8"/>
    <w:rsid w:val="00041DC6"/>
    <w:rsid w:val="0004231F"/>
    <w:rsid w:val="00045045"/>
    <w:rsid w:val="0004516A"/>
    <w:rsid w:val="000455DA"/>
    <w:rsid w:val="00045DB5"/>
    <w:rsid w:val="00047F3E"/>
    <w:rsid w:val="00050835"/>
    <w:rsid w:val="00050A83"/>
    <w:rsid w:val="000511CB"/>
    <w:rsid w:val="000512EC"/>
    <w:rsid w:val="000518DE"/>
    <w:rsid w:val="00053D7B"/>
    <w:rsid w:val="0005429F"/>
    <w:rsid w:val="00055074"/>
    <w:rsid w:val="000559BC"/>
    <w:rsid w:val="0005704C"/>
    <w:rsid w:val="00060E7B"/>
    <w:rsid w:val="00061608"/>
    <w:rsid w:val="00061D3D"/>
    <w:rsid w:val="00061E14"/>
    <w:rsid w:val="00062251"/>
    <w:rsid w:val="000624B1"/>
    <w:rsid w:val="00063D98"/>
    <w:rsid w:val="00064343"/>
    <w:rsid w:val="00064689"/>
    <w:rsid w:val="000649C8"/>
    <w:rsid w:val="00064D1E"/>
    <w:rsid w:val="00065803"/>
    <w:rsid w:val="000669F8"/>
    <w:rsid w:val="00066BD7"/>
    <w:rsid w:val="00067019"/>
    <w:rsid w:val="00070CBB"/>
    <w:rsid w:val="000727F7"/>
    <w:rsid w:val="00073DC2"/>
    <w:rsid w:val="00074E8A"/>
    <w:rsid w:val="00076BB9"/>
    <w:rsid w:val="000776CC"/>
    <w:rsid w:val="0008079C"/>
    <w:rsid w:val="0008134D"/>
    <w:rsid w:val="00081AFC"/>
    <w:rsid w:val="00083019"/>
    <w:rsid w:val="00084CDB"/>
    <w:rsid w:val="00084F13"/>
    <w:rsid w:val="000853BB"/>
    <w:rsid w:val="000855F2"/>
    <w:rsid w:val="000867D9"/>
    <w:rsid w:val="000911C6"/>
    <w:rsid w:val="00091459"/>
    <w:rsid w:val="00091872"/>
    <w:rsid w:val="0009213F"/>
    <w:rsid w:val="000921B8"/>
    <w:rsid w:val="000922D7"/>
    <w:rsid w:val="00092463"/>
    <w:rsid w:val="00092644"/>
    <w:rsid w:val="0009264C"/>
    <w:rsid w:val="00094CE2"/>
    <w:rsid w:val="0009594D"/>
    <w:rsid w:val="000961D5"/>
    <w:rsid w:val="0009665A"/>
    <w:rsid w:val="0009678F"/>
    <w:rsid w:val="000968A3"/>
    <w:rsid w:val="00096958"/>
    <w:rsid w:val="00097945"/>
    <w:rsid w:val="00097DCE"/>
    <w:rsid w:val="000A0289"/>
    <w:rsid w:val="000A0E57"/>
    <w:rsid w:val="000A0F30"/>
    <w:rsid w:val="000A3717"/>
    <w:rsid w:val="000A3A67"/>
    <w:rsid w:val="000A4AB3"/>
    <w:rsid w:val="000A5063"/>
    <w:rsid w:val="000A5517"/>
    <w:rsid w:val="000A5B59"/>
    <w:rsid w:val="000A6279"/>
    <w:rsid w:val="000A69D2"/>
    <w:rsid w:val="000A6C9F"/>
    <w:rsid w:val="000A788F"/>
    <w:rsid w:val="000A7B6C"/>
    <w:rsid w:val="000B0CC0"/>
    <w:rsid w:val="000B2118"/>
    <w:rsid w:val="000B34B1"/>
    <w:rsid w:val="000B47EC"/>
    <w:rsid w:val="000B506D"/>
    <w:rsid w:val="000B7BC1"/>
    <w:rsid w:val="000B7D6E"/>
    <w:rsid w:val="000C02B8"/>
    <w:rsid w:val="000C02F8"/>
    <w:rsid w:val="000C0991"/>
    <w:rsid w:val="000C0E18"/>
    <w:rsid w:val="000C1E8C"/>
    <w:rsid w:val="000C383F"/>
    <w:rsid w:val="000C4010"/>
    <w:rsid w:val="000C4BBE"/>
    <w:rsid w:val="000C6EB4"/>
    <w:rsid w:val="000C7057"/>
    <w:rsid w:val="000C75DF"/>
    <w:rsid w:val="000D1369"/>
    <w:rsid w:val="000D291C"/>
    <w:rsid w:val="000D3B07"/>
    <w:rsid w:val="000D4A10"/>
    <w:rsid w:val="000D51D6"/>
    <w:rsid w:val="000D7CAD"/>
    <w:rsid w:val="000E04AF"/>
    <w:rsid w:val="000E0905"/>
    <w:rsid w:val="000E139D"/>
    <w:rsid w:val="000E1BDD"/>
    <w:rsid w:val="000E4988"/>
    <w:rsid w:val="000E517E"/>
    <w:rsid w:val="000E657B"/>
    <w:rsid w:val="000E7179"/>
    <w:rsid w:val="000E7913"/>
    <w:rsid w:val="000F1962"/>
    <w:rsid w:val="000F280E"/>
    <w:rsid w:val="000F2E4F"/>
    <w:rsid w:val="000F38FE"/>
    <w:rsid w:val="000F4F6F"/>
    <w:rsid w:val="000F51A9"/>
    <w:rsid w:val="000F5E01"/>
    <w:rsid w:val="000F6EB4"/>
    <w:rsid w:val="000F72A8"/>
    <w:rsid w:val="0010403A"/>
    <w:rsid w:val="001073FE"/>
    <w:rsid w:val="001076B7"/>
    <w:rsid w:val="00107DF9"/>
    <w:rsid w:val="00111443"/>
    <w:rsid w:val="00111488"/>
    <w:rsid w:val="00111841"/>
    <w:rsid w:val="00111FF7"/>
    <w:rsid w:val="00112063"/>
    <w:rsid w:val="00114CB9"/>
    <w:rsid w:val="001167E5"/>
    <w:rsid w:val="001174A5"/>
    <w:rsid w:val="00117808"/>
    <w:rsid w:val="00117938"/>
    <w:rsid w:val="001179CE"/>
    <w:rsid w:val="00120DED"/>
    <w:rsid w:val="001220D1"/>
    <w:rsid w:val="00122B92"/>
    <w:rsid w:val="00122D8B"/>
    <w:rsid w:val="00122E55"/>
    <w:rsid w:val="00123858"/>
    <w:rsid w:val="001243CD"/>
    <w:rsid w:val="00125299"/>
    <w:rsid w:val="0012736F"/>
    <w:rsid w:val="001277D9"/>
    <w:rsid w:val="001278DE"/>
    <w:rsid w:val="001305FC"/>
    <w:rsid w:val="00130E6F"/>
    <w:rsid w:val="0013246E"/>
    <w:rsid w:val="00132D2A"/>
    <w:rsid w:val="0013382F"/>
    <w:rsid w:val="001356F1"/>
    <w:rsid w:val="0013594E"/>
    <w:rsid w:val="001369BD"/>
    <w:rsid w:val="00136B11"/>
    <w:rsid w:val="00136F8C"/>
    <w:rsid w:val="00140063"/>
    <w:rsid w:val="001406AE"/>
    <w:rsid w:val="00140F4F"/>
    <w:rsid w:val="001439B9"/>
    <w:rsid w:val="00144054"/>
    <w:rsid w:val="00144C8F"/>
    <w:rsid w:val="00145333"/>
    <w:rsid w:val="00145F07"/>
    <w:rsid w:val="00146EFE"/>
    <w:rsid w:val="00146F98"/>
    <w:rsid w:val="00151DD7"/>
    <w:rsid w:val="001549DF"/>
    <w:rsid w:val="00155B7A"/>
    <w:rsid w:val="0015661A"/>
    <w:rsid w:val="00160DD3"/>
    <w:rsid w:val="001650C9"/>
    <w:rsid w:val="00172A27"/>
    <w:rsid w:val="00172FCE"/>
    <w:rsid w:val="0017392F"/>
    <w:rsid w:val="00174DB7"/>
    <w:rsid w:val="0017554C"/>
    <w:rsid w:val="0017582B"/>
    <w:rsid w:val="00176D3D"/>
    <w:rsid w:val="00177B22"/>
    <w:rsid w:val="00177CA1"/>
    <w:rsid w:val="00180BE2"/>
    <w:rsid w:val="00181AD1"/>
    <w:rsid w:val="00182186"/>
    <w:rsid w:val="00182637"/>
    <w:rsid w:val="0018463C"/>
    <w:rsid w:val="00184E4B"/>
    <w:rsid w:val="00190B4B"/>
    <w:rsid w:val="00190C28"/>
    <w:rsid w:val="001922E2"/>
    <w:rsid w:val="00193311"/>
    <w:rsid w:val="00194AA6"/>
    <w:rsid w:val="00194AE3"/>
    <w:rsid w:val="001951BE"/>
    <w:rsid w:val="0019606E"/>
    <w:rsid w:val="00197C1C"/>
    <w:rsid w:val="001A08BD"/>
    <w:rsid w:val="001A093D"/>
    <w:rsid w:val="001A15FA"/>
    <w:rsid w:val="001A1819"/>
    <w:rsid w:val="001A1B18"/>
    <w:rsid w:val="001A1F8A"/>
    <w:rsid w:val="001A2133"/>
    <w:rsid w:val="001A29CA"/>
    <w:rsid w:val="001A6823"/>
    <w:rsid w:val="001A7223"/>
    <w:rsid w:val="001A77ED"/>
    <w:rsid w:val="001A7825"/>
    <w:rsid w:val="001A7D51"/>
    <w:rsid w:val="001B04B2"/>
    <w:rsid w:val="001B32F6"/>
    <w:rsid w:val="001B67A1"/>
    <w:rsid w:val="001B7603"/>
    <w:rsid w:val="001C0361"/>
    <w:rsid w:val="001C1352"/>
    <w:rsid w:val="001C1657"/>
    <w:rsid w:val="001C3C00"/>
    <w:rsid w:val="001C3C5D"/>
    <w:rsid w:val="001C583F"/>
    <w:rsid w:val="001C58D1"/>
    <w:rsid w:val="001D05C7"/>
    <w:rsid w:val="001D0B74"/>
    <w:rsid w:val="001D0E65"/>
    <w:rsid w:val="001D18E8"/>
    <w:rsid w:val="001D1A63"/>
    <w:rsid w:val="001D4553"/>
    <w:rsid w:val="001D4B3E"/>
    <w:rsid w:val="001D4FDA"/>
    <w:rsid w:val="001D65D5"/>
    <w:rsid w:val="001D673B"/>
    <w:rsid w:val="001D6E9C"/>
    <w:rsid w:val="001E1B69"/>
    <w:rsid w:val="001E221F"/>
    <w:rsid w:val="001E2320"/>
    <w:rsid w:val="001E2757"/>
    <w:rsid w:val="001E3BB5"/>
    <w:rsid w:val="001E5D62"/>
    <w:rsid w:val="001E638F"/>
    <w:rsid w:val="001E6D51"/>
    <w:rsid w:val="001E783B"/>
    <w:rsid w:val="001E7C14"/>
    <w:rsid w:val="001E7E18"/>
    <w:rsid w:val="001E7E1E"/>
    <w:rsid w:val="001F00EE"/>
    <w:rsid w:val="001F05E7"/>
    <w:rsid w:val="001F1CF5"/>
    <w:rsid w:val="001F1F69"/>
    <w:rsid w:val="001F2E32"/>
    <w:rsid w:val="001F59C8"/>
    <w:rsid w:val="001F5A3C"/>
    <w:rsid w:val="001F5D6A"/>
    <w:rsid w:val="00200332"/>
    <w:rsid w:val="00200675"/>
    <w:rsid w:val="00201B80"/>
    <w:rsid w:val="0020331E"/>
    <w:rsid w:val="002033F7"/>
    <w:rsid w:val="00204105"/>
    <w:rsid w:val="002042AE"/>
    <w:rsid w:val="002046D4"/>
    <w:rsid w:val="00204C8D"/>
    <w:rsid w:val="00205937"/>
    <w:rsid w:val="00205E17"/>
    <w:rsid w:val="00206B65"/>
    <w:rsid w:val="00207FED"/>
    <w:rsid w:val="002114E2"/>
    <w:rsid w:val="00211B1D"/>
    <w:rsid w:val="002125D8"/>
    <w:rsid w:val="00212CF6"/>
    <w:rsid w:val="0021414F"/>
    <w:rsid w:val="00214600"/>
    <w:rsid w:val="00214AEF"/>
    <w:rsid w:val="00214CF3"/>
    <w:rsid w:val="002159F0"/>
    <w:rsid w:val="002163E0"/>
    <w:rsid w:val="00216845"/>
    <w:rsid w:val="00217292"/>
    <w:rsid w:val="002173FD"/>
    <w:rsid w:val="0022151F"/>
    <w:rsid w:val="00230744"/>
    <w:rsid w:val="00231320"/>
    <w:rsid w:val="00231B07"/>
    <w:rsid w:val="002326D3"/>
    <w:rsid w:val="00233012"/>
    <w:rsid w:val="0023410B"/>
    <w:rsid w:val="002345F1"/>
    <w:rsid w:val="00235BC7"/>
    <w:rsid w:val="00237F01"/>
    <w:rsid w:val="002425BE"/>
    <w:rsid w:val="002440C0"/>
    <w:rsid w:val="00244DB8"/>
    <w:rsid w:val="002459A4"/>
    <w:rsid w:val="00247C71"/>
    <w:rsid w:val="00247CEA"/>
    <w:rsid w:val="0025135B"/>
    <w:rsid w:val="002539BB"/>
    <w:rsid w:val="002554AD"/>
    <w:rsid w:val="00255576"/>
    <w:rsid w:val="00255C1E"/>
    <w:rsid w:val="0025625B"/>
    <w:rsid w:val="00256A21"/>
    <w:rsid w:val="00257A30"/>
    <w:rsid w:val="0026090C"/>
    <w:rsid w:val="00260D0E"/>
    <w:rsid w:val="002613B1"/>
    <w:rsid w:val="00261E08"/>
    <w:rsid w:val="002657BE"/>
    <w:rsid w:val="00265EB2"/>
    <w:rsid w:val="0026687E"/>
    <w:rsid w:val="00266DCC"/>
    <w:rsid w:val="00270AC3"/>
    <w:rsid w:val="00271174"/>
    <w:rsid w:val="0027263E"/>
    <w:rsid w:val="00272B6E"/>
    <w:rsid w:val="00275943"/>
    <w:rsid w:val="00276566"/>
    <w:rsid w:val="002766F3"/>
    <w:rsid w:val="00276D8D"/>
    <w:rsid w:val="00280759"/>
    <w:rsid w:val="00280852"/>
    <w:rsid w:val="00282F8A"/>
    <w:rsid w:val="00283554"/>
    <w:rsid w:val="002845ED"/>
    <w:rsid w:val="00284C44"/>
    <w:rsid w:val="00286683"/>
    <w:rsid w:val="00286742"/>
    <w:rsid w:val="002869B5"/>
    <w:rsid w:val="00286CDE"/>
    <w:rsid w:val="0029008F"/>
    <w:rsid w:val="0029062C"/>
    <w:rsid w:val="00292182"/>
    <w:rsid w:val="00292189"/>
    <w:rsid w:val="00294433"/>
    <w:rsid w:val="00296882"/>
    <w:rsid w:val="002A1B49"/>
    <w:rsid w:val="002A3645"/>
    <w:rsid w:val="002A369D"/>
    <w:rsid w:val="002A4102"/>
    <w:rsid w:val="002A575B"/>
    <w:rsid w:val="002A6A11"/>
    <w:rsid w:val="002A7F1D"/>
    <w:rsid w:val="002B11F0"/>
    <w:rsid w:val="002B2BFF"/>
    <w:rsid w:val="002B2C9E"/>
    <w:rsid w:val="002B2E4D"/>
    <w:rsid w:val="002B50D0"/>
    <w:rsid w:val="002B5642"/>
    <w:rsid w:val="002C0A12"/>
    <w:rsid w:val="002C28C0"/>
    <w:rsid w:val="002C2D23"/>
    <w:rsid w:val="002C6397"/>
    <w:rsid w:val="002C676E"/>
    <w:rsid w:val="002C6C59"/>
    <w:rsid w:val="002C7962"/>
    <w:rsid w:val="002C7AD8"/>
    <w:rsid w:val="002D0B16"/>
    <w:rsid w:val="002D1D09"/>
    <w:rsid w:val="002D2367"/>
    <w:rsid w:val="002D418A"/>
    <w:rsid w:val="002D514B"/>
    <w:rsid w:val="002D65D7"/>
    <w:rsid w:val="002D72D5"/>
    <w:rsid w:val="002E0B8B"/>
    <w:rsid w:val="002E1B58"/>
    <w:rsid w:val="002E25B3"/>
    <w:rsid w:val="002E27C0"/>
    <w:rsid w:val="002E2C59"/>
    <w:rsid w:val="002E3CB8"/>
    <w:rsid w:val="002E3F09"/>
    <w:rsid w:val="002E424C"/>
    <w:rsid w:val="002E52E5"/>
    <w:rsid w:val="002E715D"/>
    <w:rsid w:val="002E7435"/>
    <w:rsid w:val="002F03A1"/>
    <w:rsid w:val="002F05C8"/>
    <w:rsid w:val="002F15CA"/>
    <w:rsid w:val="002F28F8"/>
    <w:rsid w:val="002F4ABE"/>
    <w:rsid w:val="002F59BB"/>
    <w:rsid w:val="002F6889"/>
    <w:rsid w:val="002F7E6A"/>
    <w:rsid w:val="0030099E"/>
    <w:rsid w:val="00300A0F"/>
    <w:rsid w:val="00300AA1"/>
    <w:rsid w:val="00302892"/>
    <w:rsid w:val="00302E5C"/>
    <w:rsid w:val="0030348E"/>
    <w:rsid w:val="00303845"/>
    <w:rsid w:val="00304FDC"/>
    <w:rsid w:val="003069C6"/>
    <w:rsid w:val="00307001"/>
    <w:rsid w:val="003073E6"/>
    <w:rsid w:val="003105F8"/>
    <w:rsid w:val="00312AAD"/>
    <w:rsid w:val="00312BC9"/>
    <w:rsid w:val="00313A96"/>
    <w:rsid w:val="00313D3E"/>
    <w:rsid w:val="00314160"/>
    <w:rsid w:val="003145C8"/>
    <w:rsid w:val="00315B3D"/>
    <w:rsid w:val="00315C72"/>
    <w:rsid w:val="00316951"/>
    <w:rsid w:val="00316F87"/>
    <w:rsid w:val="003175FC"/>
    <w:rsid w:val="003176F3"/>
    <w:rsid w:val="003178D4"/>
    <w:rsid w:val="00317E42"/>
    <w:rsid w:val="00320D6B"/>
    <w:rsid w:val="00321A54"/>
    <w:rsid w:val="00321F80"/>
    <w:rsid w:val="003229B4"/>
    <w:rsid w:val="00322CF5"/>
    <w:rsid w:val="00325642"/>
    <w:rsid w:val="00326011"/>
    <w:rsid w:val="003267C0"/>
    <w:rsid w:val="003270C1"/>
    <w:rsid w:val="003272E2"/>
    <w:rsid w:val="00327C33"/>
    <w:rsid w:val="003305C2"/>
    <w:rsid w:val="00332823"/>
    <w:rsid w:val="00334A1C"/>
    <w:rsid w:val="00334D04"/>
    <w:rsid w:val="00336A95"/>
    <w:rsid w:val="00336B7E"/>
    <w:rsid w:val="0034005F"/>
    <w:rsid w:val="00340598"/>
    <w:rsid w:val="00340CA3"/>
    <w:rsid w:val="00340FD1"/>
    <w:rsid w:val="00341C40"/>
    <w:rsid w:val="00341EEE"/>
    <w:rsid w:val="0034207C"/>
    <w:rsid w:val="0034236A"/>
    <w:rsid w:val="00342431"/>
    <w:rsid w:val="00342CC5"/>
    <w:rsid w:val="0034330A"/>
    <w:rsid w:val="00343F0C"/>
    <w:rsid w:val="003449F5"/>
    <w:rsid w:val="00344FF1"/>
    <w:rsid w:val="0034561D"/>
    <w:rsid w:val="0034584A"/>
    <w:rsid w:val="00346695"/>
    <w:rsid w:val="003468DA"/>
    <w:rsid w:val="003530B9"/>
    <w:rsid w:val="003536F9"/>
    <w:rsid w:val="003579E9"/>
    <w:rsid w:val="00357AB1"/>
    <w:rsid w:val="00357E4A"/>
    <w:rsid w:val="00360A48"/>
    <w:rsid w:val="00360E8B"/>
    <w:rsid w:val="00363941"/>
    <w:rsid w:val="00365242"/>
    <w:rsid w:val="0037074E"/>
    <w:rsid w:val="003716BD"/>
    <w:rsid w:val="0037200A"/>
    <w:rsid w:val="00373768"/>
    <w:rsid w:val="00373E20"/>
    <w:rsid w:val="00374088"/>
    <w:rsid w:val="00374548"/>
    <w:rsid w:val="00374B64"/>
    <w:rsid w:val="00375424"/>
    <w:rsid w:val="003759E3"/>
    <w:rsid w:val="00375EF7"/>
    <w:rsid w:val="0037685F"/>
    <w:rsid w:val="00377217"/>
    <w:rsid w:val="003805B8"/>
    <w:rsid w:val="00380BEC"/>
    <w:rsid w:val="00380E97"/>
    <w:rsid w:val="00381547"/>
    <w:rsid w:val="003843B4"/>
    <w:rsid w:val="0038522C"/>
    <w:rsid w:val="00385457"/>
    <w:rsid w:val="003862EB"/>
    <w:rsid w:val="00386506"/>
    <w:rsid w:val="003912D8"/>
    <w:rsid w:val="003915D6"/>
    <w:rsid w:val="00393E8C"/>
    <w:rsid w:val="0039408B"/>
    <w:rsid w:val="003941D5"/>
    <w:rsid w:val="003945A8"/>
    <w:rsid w:val="003955F0"/>
    <w:rsid w:val="00395EE5"/>
    <w:rsid w:val="003961A6"/>
    <w:rsid w:val="0039711A"/>
    <w:rsid w:val="0039724E"/>
    <w:rsid w:val="003A115D"/>
    <w:rsid w:val="003A1DB6"/>
    <w:rsid w:val="003A2157"/>
    <w:rsid w:val="003A23CD"/>
    <w:rsid w:val="003A2404"/>
    <w:rsid w:val="003A2A7F"/>
    <w:rsid w:val="003A3ED5"/>
    <w:rsid w:val="003A3F01"/>
    <w:rsid w:val="003A5005"/>
    <w:rsid w:val="003A5C2F"/>
    <w:rsid w:val="003A6E78"/>
    <w:rsid w:val="003B099F"/>
    <w:rsid w:val="003B1083"/>
    <w:rsid w:val="003B1698"/>
    <w:rsid w:val="003B19DA"/>
    <w:rsid w:val="003B243A"/>
    <w:rsid w:val="003B2A11"/>
    <w:rsid w:val="003B4548"/>
    <w:rsid w:val="003B47F2"/>
    <w:rsid w:val="003B487F"/>
    <w:rsid w:val="003B561C"/>
    <w:rsid w:val="003B67A4"/>
    <w:rsid w:val="003C0512"/>
    <w:rsid w:val="003C0A80"/>
    <w:rsid w:val="003C36D7"/>
    <w:rsid w:val="003C409B"/>
    <w:rsid w:val="003C47B2"/>
    <w:rsid w:val="003C48FC"/>
    <w:rsid w:val="003C4A00"/>
    <w:rsid w:val="003C5067"/>
    <w:rsid w:val="003C5C6B"/>
    <w:rsid w:val="003C67C0"/>
    <w:rsid w:val="003C697E"/>
    <w:rsid w:val="003C69AC"/>
    <w:rsid w:val="003C7232"/>
    <w:rsid w:val="003C73A6"/>
    <w:rsid w:val="003C7F3A"/>
    <w:rsid w:val="003D0293"/>
    <w:rsid w:val="003D0FA6"/>
    <w:rsid w:val="003D1DD8"/>
    <w:rsid w:val="003D218C"/>
    <w:rsid w:val="003D325F"/>
    <w:rsid w:val="003D340B"/>
    <w:rsid w:val="003D3BEF"/>
    <w:rsid w:val="003D3DB8"/>
    <w:rsid w:val="003D572F"/>
    <w:rsid w:val="003D6CB6"/>
    <w:rsid w:val="003D6CCA"/>
    <w:rsid w:val="003D7269"/>
    <w:rsid w:val="003D758D"/>
    <w:rsid w:val="003D7DEF"/>
    <w:rsid w:val="003E0064"/>
    <w:rsid w:val="003E0718"/>
    <w:rsid w:val="003E2AA0"/>
    <w:rsid w:val="003E2FA7"/>
    <w:rsid w:val="003E42E3"/>
    <w:rsid w:val="003E6179"/>
    <w:rsid w:val="003E62ED"/>
    <w:rsid w:val="003E71B7"/>
    <w:rsid w:val="003F006A"/>
    <w:rsid w:val="003F1A87"/>
    <w:rsid w:val="003F393F"/>
    <w:rsid w:val="003F3D8A"/>
    <w:rsid w:val="003F455E"/>
    <w:rsid w:val="003F5214"/>
    <w:rsid w:val="003F585F"/>
    <w:rsid w:val="0040086F"/>
    <w:rsid w:val="00400CBB"/>
    <w:rsid w:val="00400DAB"/>
    <w:rsid w:val="00402A2D"/>
    <w:rsid w:val="00402E6A"/>
    <w:rsid w:val="00403EAD"/>
    <w:rsid w:val="00404D84"/>
    <w:rsid w:val="004059DF"/>
    <w:rsid w:val="00407A49"/>
    <w:rsid w:val="00407C07"/>
    <w:rsid w:val="00407E6B"/>
    <w:rsid w:val="00411907"/>
    <w:rsid w:val="00411D59"/>
    <w:rsid w:val="00412536"/>
    <w:rsid w:val="00412E67"/>
    <w:rsid w:val="00414D20"/>
    <w:rsid w:val="00414F6C"/>
    <w:rsid w:val="00415C9B"/>
    <w:rsid w:val="0041659E"/>
    <w:rsid w:val="00417819"/>
    <w:rsid w:val="00417E44"/>
    <w:rsid w:val="004201E3"/>
    <w:rsid w:val="00424053"/>
    <w:rsid w:val="004252DC"/>
    <w:rsid w:val="004254B5"/>
    <w:rsid w:val="0042571B"/>
    <w:rsid w:val="00425E93"/>
    <w:rsid w:val="00426978"/>
    <w:rsid w:val="00426C42"/>
    <w:rsid w:val="004275A9"/>
    <w:rsid w:val="004277D1"/>
    <w:rsid w:val="004279C2"/>
    <w:rsid w:val="00430C4F"/>
    <w:rsid w:val="00430DEA"/>
    <w:rsid w:val="00430E81"/>
    <w:rsid w:val="004334A0"/>
    <w:rsid w:val="004335E2"/>
    <w:rsid w:val="00433AA6"/>
    <w:rsid w:val="00433E00"/>
    <w:rsid w:val="00434058"/>
    <w:rsid w:val="00436C49"/>
    <w:rsid w:val="00437C5C"/>
    <w:rsid w:val="00440244"/>
    <w:rsid w:val="00440456"/>
    <w:rsid w:val="00440C28"/>
    <w:rsid w:val="00440ED3"/>
    <w:rsid w:val="00441772"/>
    <w:rsid w:val="00442E0F"/>
    <w:rsid w:val="004430A8"/>
    <w:rsid w:val="00444F11"/>
    <w:rsid w:val="00446422"/>
    <w:rsid w:val="004525DA"/>
    <w:rsid w:val="0045369F"/>
    <w:rsid w:val="00454783"/>
    <w:rsid w:val="00455D85"/>
    <w:rsid w:val="0045622E"/>
    <w:rsid w:val="004571E9"/>
    <w:rsid w:val="00457437"/>
    <w:rsid w:val="004612AE"/>
    <w:rsid w:val="00462405"/>
    <w:rsid w:val="00462666"/>
    <w:rsid w:val="00462838"/>
    <w:rsid w:val="00462B5A"/>
    <w:rsid w:val="00463218"/>
    <w:rsid w:val="004635A3"/>
    <w:rsid w:val="00463E26"/>
    <w:rsid w:val="00464015"/>
    <w:rsid w:val="0046404A"/>
    <w:rsid w:val="00464AD4"/>
    <w:rsid w:val="00464BB2"/>
    <w:rsid w:val="004655A4"/>
    <w:rsid w:val="00466C75"/>
    <w:rsid w:val="00466F5F"/>
    <w:rsid w:val="004717B9"/>
    <w:rsid w:val="00471DFC"/>
    <w:rsid w:val="0047330F"/>
    <w:rsid w:val="00473846"/>
    <w:rsid w:val="00473B85"/>
    <w:rsid w:val="004754F6"/>
    <w:rsid w:val="00475F53"/>
    <w:rsid w:val="004771E0"/>
    <w:rsid w:val="004776EB"/>
    <w:rsid w:val="00477B6E"/>
    <w:rsid w:val="00482DC6"/>
    <w:rsid w:val="00483014"/>
    <w:rsid w:val="004830AC"/>
    <w:rsid w:val="0048476D"/>
    <w:rsid w:val="004848A8"/>
    <w:rsid w:val="00484CAA"/>
    <w:rsid w:val="00484D2F"/>
    <w:rsid w:val="004850C6"/>
    <w:rsid w:val="00485F30"/>
    <w:rsid w:val="00486F8F"/>
    <w:rsid w:val="00487C08"/>
    <w:rsid w:val="004902C4"/>
    <w:rsid w:val="00490340"/>
    <w:rsid w:val="004908EE"/>
    <w:rsid w:val="00491957"/>
    <w:rsid w:val="004929B4"/>
    <w:rsid w:val="00493072"/>
    <w:rsid w:val="004947C9"/>
    <w:rsid w:val="00494BB8"/>
    <w:rsid w:val="004960B4"/>
    <w:rsid w:val="00496636"/>
    <w:rsid w:val="00496712"/>
    <w:rsid w:val="004A17F3"/>
    <w:rsid w:val="004A3CD1"/>
    <w:rsid w:val="004A4519"/>
    <w:rsid w:val="004A4C87"/>
    <w:rsid w:val="004A53A0"/>
    <w:rsid w:val="004B0202"/>
    <w:rsid w:val="004B1334"/>
    <w:rsid w:val="004B137A"/>
    <w:rsid w:val="004B29ED"/>
    <w:rsid w:val="004B2F53"/>
    <w:rsid w:val="004B4C44"/>
    <w:rsid w:val="004B6646"/>
    <w:rsid w:val="004B7954"/>
    <w:rsid w:val="004B7E43"/>
    <w:rsid w:val="004C1804"/>
    <w:rsid w:val="004C44B6"/>
    <w:rsid w:val="004C7336"/>
    <w:rsid w:val="004C754A"/>
    <w:rsid w:val="004D109E"/>
    <w:rsid w:val="004D1740"/>
    <w:rsid w:val="004D2935"/>
    <w:rsid w:val="004D2E16"/>
    <w:rsid w:val="004D38F9"/>
    <w:rsid w:val="004D51D6"/>
    <w:rsid w:val="004D5B27"/>
    <w:rsid w:val="004D6D03"/>
    <w:rsid w:val="004E177E"/>
    <w:rsid w:val="004E3F70"/>
    <w:rsid w:val="004E48A9"/>
    <w:rsid w:val="004E67F0"/>
    <w:rsid w:val="004E740F"/>
    <w:rsid w:val="004E7707"/>
    <w:rsid w:val="004F0AF1"/>
    <w:rsid w:val="004F0AF5"/>
    <w:rsid w:val="004F1C57"/>
    <w:rsid w:val="004F21AA"/>
    <w:rsid w:val="004F321C"/>
    <w:rsid w:val="004F357E"/>
    <w:rsid w:val="004F391B"/>
    <w:rsid w:val="004F3AB0"/>
    <w:rsid w:val="004F4C6B"/>
    <w:rsid w:val="004F555F"/>
    <w:rsid w:val="004F5D55"/>
    <w:rsid w:val="004F5D6D"/>
    <w:rsid w:val="004F617B"/>
    <w:rsid w:val="004F65FA"/>
    <w:rsid w:val="004F77FD"/>
    <w:rsid w:val="004F78AA"/>
    <w:rsid w:val="004F7971"/>
    <w:rsid w:val="005009BC"/>
    <w:rsid w:val="0050100C"/>
    <w:rsid w:val="005013D8"/>
    <w:rsid w:val="00501EEE"/>
    <w:rsid w:val="005023F9"/>
    <w:rsid w:val="00502B96"/>
    <w:rsid w:val="00502D82"/>
    <w:rsid w:val="00503EDB"/>
    <w:rsid w:val="00504102"/>
    <w:rsid w:val="0050460A"/>
    <w:rsid w:val="005047B4"/>
    <w:rsid w:val="00510253"/>
    <w:rsid w:val="0051089F"/>
    <w:rsid w:val="00510DE4"/>
    <w:rsid w:val="005150A2"/>
    <w:rsid w:val="00515719"/>
    <w:rsid w:val="005157BF"/>
    <w:rsid w:val="0051711F"/>
    <w:rsid w:val="005204F4"/>
    <w:rsid w:val="0052089E"/>
    <w:rsid w:val="005208E7"/>
    <w:rsid w:val="00520EBD"/>
    <w:rsid w:val="005213A2"/>
    <w:rsid w:val="0052199A"/>
    <w:rsid w:val="00522F21"/>
    <w:rsid w:val="005310FD"/>
    <w:rsid w:val="00531FB1"/>
    <w:rsid w:val="00533ABC"/>
    <w:rsid w:val="00534B9F"/>
    <w:rsid w:val="00535F7C"/>
    <w:rsid w:val="0054028E"/>
    <w:rsid w:val="00540574"/>
    <w:rsid w:val="00540A01"/>
    <w:rsid w:val="00540E57"/>
    <w:rsid w:val="005416D2"/>
    <w:rsid w:val="00542EB0"/>
    <w:rsid w:val="00543E12"/>
    <w:rsid w:val="0054573A"/>
    <w:rsid w:val="00545D58"/>
    <w:rsid w:val="00547F73"/>
    <w:rsid w:val="0055013A"/>
    <w:rsid w:val="00550CB9"/>
    <w:rsid w:val="00551694"/>
    <w:rsid w:val="00552F4F"/>
    <w:rsid w:val="005530A2"/>
    <w:rsid w:val="005548B0"/>
    <w:rsid w:val="00555612"/>
    <w:rsid w:val="005569C0"/>
    <w:rsid w:val="00556B98"/>
    <w:rsid w:val="00556C47"/>
    <w:rsid w:val="00557B54"/>
    <w:rsid w:val="00557C37"/>
    <w:rsid w:val="00560010"/>
    <w:rsid w:val="0056045A"/>
    <w:rsid w:val="00560A1D"/>
    <w:rsid w:val="00562062"/>
    <w:rsid w:val="00564C60"/>
    <w:rsid w:val="00564C7F"/>
    <w:rsid w:val="005702CF"/>
    <w:rsid w:val="00570C4D"/>
    <w:rsid w:val="00570EB7"/>
    <w:rsid w:val="00571033"/>
    <w:rsid w:val="0057199E"/>
    <w:rsid w:val="00571CCA"/>
    <w:rsid w:val="00571E5B"/>
    <w:rsid w:val="00572FB2"/>
    <w:rsid w:val="00577E85"/>
    <w:rsid w:val="00580FCF"/>
    <w:rsid w:val="00581045"/>
    <w:rsid w:val="005811AC"/>
    <w:rsid w:val="00582B61"/>
    <w:rsid w:val="00583EF3"/>
    <w:rsid w:val="00585029"/>
    <w:rsid w:val="00590276"/>
    <w:rsid w:val="0059245A"/>
    <w:rsid w:val="0059278E"/>
    <w:rsid w:val="00592AEB"/>
    <w:rsid w:val="00592DED"/>
    <w:rsid w:val="00593B13"/>
    <w:rsid w:val="0059427F"/>
    <w:rsid w:val="00594AA9"/>
    <w:rsid w:val="005950D8"/>
    <w:rsid w:val="00595666"/>
    <w:rsid w:val="00596035"/>
    <w:rsid w:val="005961B3"/>
    <w:rsid w:val="005A07E5"/>
    <w:rsid w:val="005A0D86"/>
    <w:rsid w:val="005A1303"/>
    <w:rsid w:val="005A1B00"/>
    <w:rsid w:val="005A2FE1"/>
    <w:rsid w:val="005A4461"/>
    <w:rsid w:val="005A4BAC"/>
    <w:rsid w:val="005A6940"/>
    <w:rsid w:val="005A6CB5"/>
    <w:rsid w:val="005A6FB7"/>
    <w:rsid w:val="005A7CD8"/>
    <w:rsid w:val="005B065F"/>
    <w:rsid w:val="005B0DDA"/>
    <w:rsid w:val="005B1193"/>
    <w:rsid w:val="005B1F74"/>
    <w:rsid w:val="005B217C"/>
    <w:rsid w:val="005B3E17"/>
    <w:rsid w:val="005B70E6"/>
    <w:rsid w:val="005B7C52"/>
    <w:rsid w:val="005C05F6"/>
    <w:rsid w:val="005C0847"/>
    <w:rsid w:val="005C0A40"/>
    <w:rsid w:val="005C0D8E"/>
    <w:rsid w:val="005C29F5"/>
    <w:rsid w:val="005C2C6E"/>
    <w:rsid w:val="005C2E40"/>
    <w:rsid w:val="005C320A"/>
    <w:rsid w:val="005C3220"/>
    <w:rsid w:val="005C49F1"/>
    <w:rsid w:val="005C55F3"/>
    <w:rsid w:val="005C6465"/>
    <w:rsid w:val="005C7231"/>
    <w:rsid w:val="005D0C7C"/>
    <w:rsid w:val="005D3A29"/>
    <w:rsid w:val="005D4C42"/>
    <w:rsid w:val="005D4CBE"/>
    <w:rsid w:val="005D6DB7"/>
    <w:rsid w:val="005D7CDC"/>
    <w:rsid w:val="005E0185"/>
    <w:rsid w:val="005E17E9"/>
    <w:rsid w:val="005E3CFF"/>
    <w:rsid w:val="005E3FF1"/>
    <w:rsid w:val="005E4AF7"/>
    <w:rsid w:val="005E4C4D"/>
    <w:rsid w:val="005E5351"/>
    <w:rsid w:val="005E6BE3"/>
    <w:rsid w:val="005E72FE"/>
    <w:rsid w:val="005E78F7"/>
    <w:rsid w:val="005E7A69"/>
    <w:rsid w:val="005E7EDD"/>
    <w:rsid w:val="005F19DA"/>
    <w:rsid w:val="005F1EE6"/>
    <w:rsid w:val="005F23AC"/>
    <w:rsid w:val="005F2782"/>
    <w:rsid w:val="005F2A35"/>
    <w:rsid w:val="005F3C04"/>
    <w:rsid w:val="005F4DBF"/>
    <w:rsid w:val="005F6E6B"/>
    <w:rsid w:val="005F73D4"/>
    <w:rsid w:val="00601110"/>
    <w:rsid w:val="0060129B"/>
    <w:rsid w:val="00601438"/>
    <w:rsid w:val="00602156"/>
    <w:rsid w:val="00602572"/>
    <w:rsid w:val="00602AE4"/>
    <w:rsid w:val="00602D48"/>
    <w:rsid w:val="006034C2"/>
    <w:rsid w:val="00604BD4"/>
    <w:rsid w:val="00607D22"/>
    <w:rsid w:val="006111F9"/>
    <w:rsid w:val="006122C3"/>
    <w:rsid w:val="00616647"/>
    <w:rsid w:val="00617DA4"/>
    <w:rsid w:val="00620B6C"/>
    <w:rsid w:val="006224A1"/>
    <w:rsid w:val="006224D2"/>
    <w:rsid w:val="00622C4D"/>
    <w:rsid w:val="006235ED"/>
    <w:rsid w:val="00625136"/>
    <w:rsid w:val="00625881"/>
    <w:rsid w:val="00625D58"/>
    <w:rsid w:val="00630419"/>
    <w:rsid w:val="006305FB"/>
    <w:rsid w:val="00630BFB"/>
    <w:rsid w:val="00630CDE"/>
    <w:rsid w:val="006323AB"/>
    <w:rsid w:val="00633645"/>
    <w:rsid w:val="00634FEC"/>
    <w:rsid w:val="00636352"/>
    <w:rsid w:val="00636855"/>
    <w:rsid w:val="00636A78"/>
    <w:rsid w:val="00636EF9"/>
    <w:rsid w:val="00637858"/>
    <w:rsid w:val="00637DFD"/>
    <w:rsid w:val="00641B1F"/>
    <w:rsid w:val="00641B23"/>
    <w:rsid w:val="00641CA8"/>
    <w:rsid w:val="0064228F"/>
    <w:rsid w:val="00642F00"/>
    <w:rsid w:val="006437A6"/>
    <w:rsid w:val="00643B92"/>
    <w:rsid w:val="00645398"/>
    <w:rsid w:val="00650A19"/>
    <w:rsid w:val="00650CEE"/>
    <w:rsid w:val="00651002"/>
    <w:rsid w:val="00651696"/>
    <w:rsid w:val="006541A1"/>
    <w:rsid w:val="0065461A"/>
    <w:rsid w:val="0065477B"/>
    <w:rsid w:val="00654E0A"/>
    <w:rsid w:val="006614AF"/>
    <w:rsid w:val="006617FB"/>
    <w:rsid w:val="006633DB"/>
    <w:rsid w:val="006634B3"/>
    <w:rsid w:val="00664042"/>
    <w:rsid w:val="00664628"/>
    <w:rsid w:val="0067172F"/>
    <w:rsid w:val="00671FD6"/>
    <w:rsid w:val="0067270F"/>
    <w:rsid w:val="0067489E"/>
    <w:rsid w:val="006778B6"/>
    <w:rsid w:val="006816DC"/>
    <w:rsid w:val="00682527"/>
    <w:rsid w:val="006825CA"/>
    <w:rsid w:val="00682D4F"/>
    <w:rsid w:val="0068346E"/>
    <w:rsid w:val="00685456"/>
    <w:rsid w:val="00686A8C"/>
    <w:rsid w:val="00687542"/>
    <w:rsid w:val="00687B99"/>
    <w:rsid w:val="0069318A"/>
    <w:rsid w:val="00693A66"/>
    <w:rsid w:val="006950AF"/>
    <w:rsid w:val="00695298"/>
    <w:rsid w:val="006958FB"/>
    <w:rsid w:val="00696FCE"/>
    <w:rsid w:val="0069773A"/>
    <w:rsid w:val="006A09C6"/>
    <w:rsid w:val="006A0C38"/>
    <w:rsid w:val="006A1046"/>
    <w:rsid w:val="006A251F"/>
    <w:rsid w:val="006A2A53"/>
    <w:rsid w:val="006A32F1"/>
    <w:rsid w:val="006A4603"/>
    <w:rsid w:val="006A51A0"/>
    <w:rsid w:val="006A56B2"/>
    <w:rsid w:val="006A65B6"/>
    <w:rsid w:val="006A7D7C"/>
    <w:rsid w:val="006B0CF4"/>
    <w:rsid w:val="006B1143"/>
    <w:rsid w:val="006B1BF5"/>
    <w:rsid w:val="006B20BA"/>
    <w:rsid w:val="006B2969"/>
    <w:rsid w:val="006B2C0A"/>
    <w:rsid w:val="006B2E21"/>
    <w:rsid w:val="006B3EA8"/>
    <w:rsid w:val="006B424E"/>
    <w:rsid w:val="006B44A6"/>
    <w:rsid w:val="006B4971"/>
    <w:rsid w:val="006B5A51"/>
    <w:rsid w:val="006B5ECA"/>
    <w:rsid w:val="006B5EE0"/>
    <w:rsid w:val="006B5F5F"/>
    <w:rsid w:val="006B6CC1"/>
    <w:rsid w:val="006B6F3B"/>
    <w:rsid w:val="006B7B1B"/>
    <w:rsid w:val="006C4DB8"/>
    <w:rsid w:val="006C4E9D"/>
    <w:rsid w:val="006C52FF"/>
    <w:rsid w:val="006C57B8"/>
    <w:rsid w:val="006C57C1"/>
    <w:rsid w:val="006C5A77"/>
    <w:rsid w:val="006C6BBF"/>
    <w:rsid w:val="006C70B8"/>
    <w:rsid w:val="006D1388"/>
    <w:rsid w:val="006D1598"/>
    <w:rsid w:val="006D1F2C"/>
    <w:rsid w:val="006D2021"/>
    <w:rsid w:val="006D2619"/>
    <w:rsid w:val="006D29E2"/>
    <w:rsid w:val="006D29EF"/>
    <w:rsid w:val="006D2A12"/>
    <w:rsid w:val="006D3270"/>
    <w:rsid w:val="006D3704"/>
    <w:rsid w:val="006D46A5"/>
    <w:rsid w:val="006D5AE3"/>
    <w:rsid w:val="006D5BE5"/>
    <w:rsid w:val="006E1CDE"/>
    <w:rsid w:val="006E3C35"/>
    <w:rsid w:val="006E615D"/>
    <w:rsid w:val="006E6F15"/>
    <w:rsid w:val="006E7AF4"/>
    <w:rsid w:val="006F02BB"/>
    <w:rsid w:val="006F0341"/>
    <w:rsid w:val="006F066C"/>
    <w:rsid w:val="006F0D44"/>
    <w:rsid w:val="006F1F3E"/>
    <w:rsid w:val="006F42F6"/>
    <w:rsid w:val="006F4930"/>
    <w:rsid w:val="006F527B"/>
    <w:rsid w:val="006F52BE"/>
    <w:rsid w:val="006F6236"/>
    <w:rsid w:val="007004A3"/>
    <w:rsid w:val="007011C9"/>
    <w:rsid w:val="007022D4"/>
    <w:rsid w:val="0070250C"/>
    <w:rsid w:val="00702707"/>
    <w:rsid w:val="00702D56"/>
    <w:rsid w:val="00703448"/>
    <w:rsid w:val="00703C70"/>
    <w:rsid w:val="00704F31"/>
    <w:rsid w:val="007059EC"/>
    <w:rsid w:val="00705B92"/>
    <w:rsid w:val="00706002"/>
    <w:rsid w:val="00706A0B"/>
    <w:rsid w:val="007079E1"/>
    <w:rsid w:val="0071210F"/>
    <w:rsid w:val="00712A2E"/>
    <w:rsid w:val="00713338"/>
    <w:rsid w:val="007133A5"/>
    <w:rsid w:val="00714041"/>
    <w:rsid w:val="00715747"/>
    <w:rsid w:val="00715D64"/>
    <w:rsid w:val="007167DA"/>
    <w:rsid w:val="00716B32"/>
    <w:rsid w:val="00717429"/>
    <w:rsid w:val="00717EE0"/>
    <w:rsid w:val="00720516"/>
    <w:rsid w:val="00722E6E"/>
    <w:rsid w:val="00723A1B"/>
    <w:rsid w:val="007255E9"/>
    <w:rsid w:val="0072634A"/>
    <w:rsid w:val="00726847"/>
    <w:rsid w:val="00726BBF"/>
    <w:rsid w:val="00727B55"/>
    <w:rsid w:val="00727FC5"/>
    <w:rsid w:val="007315BC"/>
    <w:rsid w:val="00732C48"/>
    <w:rsid w:val="00733D41"/>
    <w:rsid w:val="00734D9F"/>
    <w:rsid w:val="00736CC0"/>
    <w:rsid w:val="00736D07"/>
    <w:rsid w:val="00737737"/>
    <w:rsid w:val="007378C7"/>
    <w:rsid w:val="007400AD"/>
    <w:rsid w:val="007409EC"/>
    <w:rsid w:val="00740DA4"/>
    <w:rsid w:val="007437E6"/>
    <w:rsid w:val="00743861"/>
    <w:rsid w:val="00743BA2"/>
    <w:rsid w:val="00745278"/>
    <w:rsid w:val="007460E0"/>
    <w:rsid w:val="00747EBF"/>
    <w:rsid w:val="00750F10"/>
    <w:rsid w:val="00751178"/>
    <w:rsid w:val="00751D40"/>
    <w:rsid w:val="00753B04"/>
    <w:rsid w:val="00754C10"/>
    <w:rsid w:val="00754FE2"/>
    <w:rsid w:val="00756161"/>
    <w:rsid w:val="0075685F"/>
    <w:rsid w:val="00756AFF"/>
    <w:rsid w:val="007600D6"/>
    <w:rsid w:val="007604F0"/>
    <w:rsid w:val="007606B5"/>
    <w:rsid w:val="007608E9"/>
    <w:rsid w:val="00760BE3"/>
    <w:rsid w:val="00760FA3"/>
    <w:rsid w:val="00762AE6"/>
    <w:rsid w:val="007633AB"/>
    <w:rsid w:val="00763F74"/>
    <w:rsid w:val="00766C87"/>
    <w:rsid w:val="00767347"/>
    <w:rsid w:val="00767FDF"/>
    <w:rsid w:val="0077212B"/>
    <w:rsid w:val="00772207"/>
    <w:rsid w:val="00773097"/>
    <w:rsid w:val="00775755"/>
    <w:rsid w:val="007760C9"/>
    <w:rsid w:val="00776566"/>
    <w:rsid w:val="007801A7"/>
    <w:rsid w:val="0078149C"/>
    <w:rsid w:val="00781A8B"/>
    <w:rsid w:val="00782018"/>
    <w:rsid w:val="00782AEF"/>
    <w:rsid w:val="0078607D"/>
    <w:rsid w:val="00787366"/>
    <w:rsid w:val="00790E08"/>
    <w:rsid w:val="00790F89"/>
    <w:rsid w:val="007918E8"/>
    <w:rsid w:val="00793DB2"/>
    <w:rsid w:val="00796BAD"/>
    <w:rsid w:val="00796E8C"/>
    <w:rsid w:val="00796FEB"/>
    <w:rsid w:val="007A0DA8"/>
    <w:rsid w:val="007A1740"/>
    <w:rsid w:val="007A1F5C"/>
    <w:rsid w:val="007A296E"/>
    <w:rsid w:val="007A34F5"/>
    <w:rsid w:val="007A3B2E"/>
    <w:rsid w:val="007A5AE3"/>
    <w:rsid w:val="007A69A5"/>
    <w:rsid w:val="007A6E6E"/>
    <w:rsid w:val="007A7941"/>
    <w:rsid w:val="007B037C"/>
    <w:rsid w:val="007B1B91"/>
    <w:rsid w:val="007B2547"/>
    <w:rsid w:val="007B2913"/>
    <w:rsid w:val="007B4441"/>
    <w:rsid w:val="007B4B2F"/>
    <w:rsid w:val="007B5797"/>
    <w:rsid w:val="007B5D98"/>
    <w:rsid w:val="007B6184"/>
    <w:rsid w:val="007B7441"/>
    <w:rsid w:val="007B7A3C"/>
    <w:rsid w:val="007C0351"/>
    <w:rsid w:val="007C0481"/>
    <w:rsid w:val="007C11CC"/>
    <w:rsid w:val="007C18ED"/>
    <w:rsid w:val="007C1AF5"/>
    <w:rsid w:val="007C2DE7"/>
    <w:rsid w:val="007C34DB"/>
    <w:rsid w:val="007C4778"/>
    <w:rsid w:val="007C5256"/>
    <w:rsid w:val="007C7979"/>
    <w:rsid w:val="007C7B2B"/>
    <w:rsid w:val="007D0391"/>
    <w:rsid w:val="007D09FA"/>
    <w:rsid w:val="007D0D03"/>
    <w:rsid w:val="007D0D7B"/>
    <w:rsid w:val="007D12DC"/>
    <w:rsid w:val="007D2637"/>
    <w:rsid w:val="007D29C4"/>
    <w:rsid w:val="007D2C6F"/>
    <w:rsid w:val="007D2C99"/>
    <w:rsid w:val="007D2E77"/>
    <w:rsid w:val="007D39FC"/>
    <w:rsid w:val="007D3BB5"/>
    <w:rsid w:val="007D4916"/>
    <w:rsid w:val="007D4AFD"/>
    <w:rsid w:val="007D4F72"/>
    <w:rsid w:val="007E03DD"/>
    <w:rsid w:val="007E07AF"/>
    <w:rsid w:val="007E15C2"/>
    <w:rsid w:val="007E16C6"/>
    <w:rsid w:val="007E24DC"/>
    <w:rsid w:val="007E2D91"/>
    <w:rsid w:val="007E5693"/>
    <w:rsid w:val="007E61B8"/>
    <w:rsid w:val="007E6628"/>
    <w:rsid w:val="007E6981"/>
    <w:rsid w:val="007E6DC2"/>
    <w:rsid w:val="007E6F65"/>
    <w:rsid w:val="007E7578"/>
    <w:rsid w:val="007F10D9"/>
    <w:rsid w:val="007F1525"/>
    <w:rsid w:val="007F2592"/>
    <w:rsid w:val="007F2926"/>
    <w:rsid w:val="007F2A29"/>
    <w:rsid w:val="007F3BC3"/>
    <w:rsid w:val="007F5E91"/>
    <w:rsid w:val="007F5F26"/>
    <w:rsid w:val="007F63DD"/>
    <w:rsid w:val="007F6A54"/>
    <w:rsid w:val="007F7158"/>
    <w:rsid w:val="007F7602"/>
    <w:rsid w:val="008012BD"/>
    <w:rsid w:val="00801516"/>
    <w:rsid w:val="00801DDA"/>
    <w:rsid w:val="00802162"/>
    <w:rsid w:val="00802B5F"/>
    <w:rsid w:val="00803A19"/>
    <w:rsid w:val="00803B86"/>
    <w:rsid w:val="008050CA"/>
    <w:rsid w:val="00805492"/>
    <w:rsid w:val="00805E25"/>
    <w:rsid w:val="00806600"/>
    <w:rsid w:val="00806A32"/>
    <w:rsid w:val="00810059"/>
    <w:rsid w:val="00814431"/>
    <w:rsid w:val="0081510C"/>
    <w:rsid w:val="0081602A"/>
    <w:rsid w:val="00816886"/>
    <w:rsid w:val="0081708C"/>
    <w:rsid w:val="008177C6"/>
    <w:rsid w:val="00817A30"/>
    <w:rsid w:val="00817F47"/>
    <w:rsid w:val="0082110D"/>
    <w:rsid w:val="0082146C"/>
    <w:rsid w:val="00821F2E"/>
    <w:rsid w:val="008233A0"/>
    <w:rsid w:val="0082391C"/>
    <w:rsid w:val="00824CE1"/>
    <w:rsid w:val="008255D7"/>
    <w:rsid w:val="008255DF"/>
    <w:rsid w:val="008260C7"/>
    <w:rsid w:val="00826F2F"/>
    <w:rsid w:val="00827F30"/>
    <w:rsid w:val="00834408"/>
    <w:rsid w:val="00835CBC"/>
    <w:rsid w:val="008369C6"/>
    <w:rsid w:val="00840E5F"/>
    <w:rsid w:val="00841652"/>
    <w:rsid w:val="008439D6"/>
    <w:rsid w:val="00843BBC"/>
    <w:rsid w:val="00844117"/>
    <w:rsid w:val="00844285"/>
    <w:rsid w:val="008446B2"/>
    <w:rsid w:val="00844EFD"/>
    <w:rsid w:val="00845D19"/>
    <w:rsid w:val="00845FEF"/>
    <w:rsid w:val="00846DBE"/>
    <w:rsid w:val="0085129B"/>
    <w:rsid w:val="008515A5"/>
    <w:rsid w:val="00852413"/>
    <w:rsid w:val="008543C1"/>
    <w:rsid w:val="00854558"/>
    <w:rsid w:val="00856378"/>
    <w:rsid w:val="00857FE9"/>
    <w:rsid w:val="0086037F"/>
    <w:rsid w:val="008618B5"/>
    <w:rsid w:val="00862850"/>
    <w:rsid w:val="00863283"/>
    <w:rsid w:val="0086494B"/>
    <w:rsid w:val="008659CD"/>
    <w:rsid w:val="0086627F"/>
    <w:rsid w:val="008702FB"/>
    <w:rsid w:val="008704F4"/>
    <w:rsid w:val="0087073E"/>
    <w:rsid w:val="00871239"/>
    <w:rsid w:val="00872421"/>
    <w:rsid w:val="00872FFC"/>
    <w:rsid w:val="008749D4"/>
    <w:rsid w:val="0087585B"/>
    <w:rsid w:val="0087715B"/>
    <w:rsid w:val="00880370"/>
    <w:rsid w:val="00880E47"/>
    <w:rsid w:val="0088213A"/>
    <w:rsid w:val="00882854"/>
    <w:rsid w:val="00885105"/>
    <w:rsid w:val="008857E6"/>
    <w:rsid w:val="00886B07"/>
    <w:rsid w:val="00886DB8"/>
    <w:rsid w:val="008927CB"/>
    <w:rsid w:val="00895455"/>
    <w:rsid w:val="008966F6"/>
    <w:rsid w:val="008A059E"/>
    <w:rsid w:val="008A06AC"/>
    <w:rsid w:val="008A0F95"/>
    <w:rsid w:val="008A19D3"/>
    <w:rsid w:val="008A3F23"/>
    <w:rsid w:val="008A490B"/>
    <w:rsid w:val="008B0F63"/>
    <w:rsid w:val="008B1E15"/>
    <w:rsid w:val="008B3235"/>
    <w:rsid w:val="008B36EA"/>
    <w:rsid w:val="008B70DB"/>
    <w:rsid w:val="008C0760"/>
    <w:rsid w:val="008C1595"/>
    <w:rsid w:val="008C1F7E"/>
    <w:rsid w:val="008C313F"/>
    <w:rsid w:val="008C35E7"/>
    <w:rsid w:val="008C3B98"/>
    <w:rsid w:val="008C41B1"/>
    <w:rsid w:val="008C4CFC"/>
    <w:rsid w:val="008C5053"/>
    <w:rsid w:val="008C515F"/>
    <w:rsid w:val="008C56B1"/>
    <w:rsid w:val="008C5B1A"/>
    <w:rsid w:val="008C5F14"/>
    <w:rsid w:val="008C5F96"/>
    <w:rsid w:val="008C73FC"/>
    <w:rsid w:val="008D11A2"/>
    <w:rsid w:val="008D1D66"/>
    <w:rsid w:val="008D22CB"/>
    <w:rsid w:val="008D2C49"/>
    <w:rsid w:val="008D4407"/>
    <w:rsid w:val="008D48E8"/>
    <w:rsid w:val="008D4917"/>
    <w:rsid w:val="008D4BE5"/>
    <w:rsid w:val="008D5A78"/>
    <w:rsid w:val="008D6990"/>
    <w:rsid w:val="008E0FDF"/>
    <w:rsid w:val="008E14B0"/>
    <w:rsid w:val="008E1B5A"/>
    <w:rsid w:val="008E206E"/>
    <w:rsid w:val="008E251F"/>
    <w:rsid w:val="008E26AF"/>
    <w:rsid w:val="008E3A50"/>
    <w:rsid w:val="008E472A"/>
    <w:rsid w:val="008E4E0D"/>
    <w:rsid w:val="008E53B9"/>
    <w:rsid w:val="008E588E"/>
    <w:rsid w:val="008E5AC8"/>
    <w:rsid w:val="008E5F8E"/>
    <w:rsid w:val="008E61E3"/>
    <w:rsid w:val="008F01C7"/>
    <w:rsid w:val="008F05F4"/>
    <w:rsid w:val="008F1866"/>
    <w:rsid w:val="008F32E8"/>
    <w:rsid w:val="008F4316"/>
    <w:rsid w:val="008F5151"/>
    <w:rsid w:val="008F5B79"/>
    <w:rsid w:val="008F5CF7"/>
    <w:rsid w:val="008F644D"/>
    <w:rsid w:val="008F776A"/>
    <w:rsid w:val="0090135C"/>
    <w:rsid w:val="00901526"/>
    <w:rsid w:val="009018FD"/>
    <w:rsid w:val="00902566"/>
    <w:rsid w:val="00902ADF"/>
    <w:rsid w:val="00904AD6"/>
    <w:rsid w:val="00904D03"/>
    <w:rsid w:val="0090625F"/>
    <w:rsid w:val="00910786"/>
    <w:rsid w:val="00910D82"/>
    <w:rsid w:val="00911581"/>
    <w:rsid w:val="009118A8"/>
    <w:rsid w:val="0091214F"/>
    <w:rsid w:val="0091241D"/>
    <w:rsid w:val="00913AA0"/>
    <w:rsid w:val="00913AFA"/>
    <w:rsid w:val="00913B99"/>
    <w:rsid w:val="00913D54"/>
    <w:rsid w:val="009162EC"/>
    <w:rsid w:val="00916362"/>
    <w:rsid w:val="009170B3"/>
    <w:rsid w:val="00917491"/>
    <w:rsid w:val="00922083"/>
    <w:rsid w:val="00922457"/>
    <w:rsid w:val="0092503F"/>
    <w:rsid w:val="00925855"/>
    <w:rsid w:val="00926A14"/>
    <w:rsid w:val="00926E95"/>
    <w:rsid w:val="009278B5"/>
    <w:rsid w:val="009308F4"/>
    <w:rsid w:val="00931E0E"/>
    <w:rsid w:val="0093321F"/>
    <w:rsid w:val="00933881"/>
    <w:rsid w:val="00933EA0"/>
    <w:rsid w:val="009357C9"/>
    <w:rsid w:val="009364E7"/>
    <w:rsid w:val="009370C2"/>
    <w:rsid w:val="009372FA"/>
    <w:rsid w:val="009413E6"/>
    <w:rsid w:val="00944A12"/>
    <w:rsid w:val="00945087"/>
    <w:rsid w:val="00945321"/>
    <w:rsid w:val="009456F0"/>
    <w:rsid w:val="00946D72"/>
    <w:rsid w:val="00950986"/>
    <w:rsid w:val="009515B5"/>
    <w:rsid w:val="009530F9"/>
    <w:rsid w:val="00953241"/>
    <w:rsid w:val="0095349A"/>
    <w:rsid w:val="009545D0"/>
    <w:rsid w:val="00956293"/>
    <w:rsid w:val="00956BD4"/>
    <w:rsid w:val="00957A79"/>
    <w:rsid w:val="0096030D"/>
    <w:rsid w:val="009604EF"/>
    <w:rsid w:val="009618E5"/>
    <w:rsid w:val="0096206D"/>
    <w:rsid w:val="0096250B"/>
    <w:rsid w:val="00962BFF"/>
    <w:rsid w:val="00963183"/>
    <w:rsid w:val="009633CD"/>
    <w:rsid w:val="00964201"/>
    <w:rsid w:val="00964A89"/>
    <w:rsid w:val="00965C37"/>
    <w:rsid w:val="009664CD"/>
    <w:rsid w:val="009665EB"/>
    <w:rsid w:val="00966DB1"/>
    <w:rsid w:val="00967409"/>
    <w:rsid w:val="00967C8B"/>
    <w:rsid w:val="00970517"/>
    <w:rsid w:val="00970D25"/>
    <w:rsid w:val="00971545"/>
    <w:rsid w:val="009718A8"/>
    <w:rsid w:val="0097198E"/>
    <w:rsid w:val="00971AA5"/>
    <w:rsid w:val="00971C1E"/>
    <w:rsid w:val="00971DC4"/>
    <w:rsid w:val="009724DB"/>
    <w:rsid w:val="00972524"/>
    <w:rsid w:val="009732BE"/>
    <w:rsid w:val="00973822"/>
    <w:rsid w:val="00973CCB"/>
    <w:rsid w:val="0097504F"/>
    <w:rsid w:val="00976165"/>
    <w:rsid w:val="00977275"/>
    <w:rsid w:val="0098065E"/>
    <w:rsid w:val="009810CE"/>
    <w:rsid w:val="00981831"/>
    <w:rsid w:val="00981A88"/>
    <w:rsid w:val="00981C12"/>
    <w:rsid w:val="009827C9"/>
    <w:rsid w:val="0098386F"/>
    <w:rsid w:val="009838FF"/>
    <w:rsid w:val="00983D9C"/>
    <w:rsid w:val="00983DBB"/>
    <w:rsid w:val="00983E27"/>
    <w:rsid w:val="0098533F"/>
    <w:rsid w:val="0098549D"/>
    <w:rsid w:val="00985DAD"/>
    <w:rsid w:val="00990304"/>
    <w:rsid w:val="009913CE"/>
    <w:rsid w:val="00992125"/>
    <w:rsid w:val="0099217C"/>
    <w:rsid w:val="009923E6"/>
    <w:rsid w:val="00992C8D"/>
    <w:rsid w:val="00993343"/>
    <w:rsid w:val="00993972"/>
    <w:rsid w:val="00994797"/>
    <w:rsid w:val="00994AD4"/>
    <w:rsid w:val="009958E9"/>
    <w:rsid w:val="00996432"/>
    <w:rsid w:val="009968AC"/>
    <w:rsid w:val="00997BC9"/>
    <w:rsid w:val="009A03B1"/>
    <w:rsid w:val="009A0BC7"/>
    <w:rsid w:val="009A1D0B"/>
    <w:rsid w:val="009A2022"/>
    <w:rsid w:val="009A3A07"/>
    <w:rsid w:val="009A3E50"/>
    <w:rsid w:val="009A5653"/>
    <w:rsid w:val="009A62D5"/>
    <w:rsid w:val="009A6D8F"/>
    <w:rsid w:val="009A724D"/>
    <w:rsid w:val="009B0503"/>
    <w:rsid w:val="009B235F"/>
    <w:rsid w:val="009B374A"/>
    <w:rsid w:val="009B5A0D"/>
    <w:rsid w:val="009B5CC3"/>
    <w:rsid w:val="009C321F"/>
    <w:rsid w:val="009C371F"/>
    <w:rsid w:val="009C3C31"/>
    <w:rsid w:val="009C4510"/>
    <w:rsid w:val="009C5140"/>
    <w:rsid w:val="009C57DD"/>
    <w:rsid w:val="009C688A"/>
    <w:rsid w:val="009C6C18"/>
    <w:rsid w:val="009C76D0"/>
    <w:rsid w:val="009C7B98"/>
    <w:rsid w:val="009D069F"/>
    <w:rsid w:val="009D0F87"/>
    <w:rsid w:val="009D2EFB"/>
    <w:rsid w:val="009D33BC"/>
    <w:rsid w:val="009D4121"/>
    <w:rsid w:val="009D4C76"/>
    <w:rsid w:val="009D520C"/>
    <w:rsid w:val="009D6123"/>
    <w:rsid w:val="009D6C17"/>
    <w:rsid w:val="009D6ECC"/>
    <w:rsid w:val="009D720A"/>
    <w:rsid w:val="009D7BB7"/>
    <w:rsid w:val="009E0E6F"/>
    <w:rsid w:val="009E1524"/>
    <w:rsid w:val="009E15EC"/>
    <w:rsid w:val="009E2017"/>
    <w:rsid w:val="009E20B6"/>
    <w:rsid w:val="009E2133"/>
    <w:rsid w:val="009E41DC"/>
    <w:rsid w:val="009E4A4E"/>
    <w:rsid w:val="009E4E9E"/>
    <w:rsid w:val="009E5CEC"/>
    <w:rsid w:val="009F161E"/>
    <w:rsid w:val="009F2CEE"/>
    <w:rsid w:val="009F303C"/>
    <w:rsid w:val="009F44B9"/>
    <w:rsid w:val="009F6C7D"/>
    <w:rsid w:val="009F6E60"/>
    <w:rsid w:val="009F7F16"/>
    <w:rsid w:val="00A02455"/>
    <w:rsid w:val="00A026DB"/>
    <w:rsid w:val="00A02DB2"/>
    <w:rsid w:val="00A04CC2"/>
    <w:rsid w:val="00A04E96"/>
    <w:rsid w:val="00A06B8A"/>
    <w:rsid w:val="00A07192"/>
    <w:rsid w:val="00A0764A"/>
    <w:rsid w:val="00A076EF"/>
    <w:rsid w:val="00A07704"/>
    <w:rsid w:val="00A1196C"/>
    <w:rsid w:val="00A12255"/>
    <w:rsid w:val="00A13350"/>
    <w:rsid w:val="00A13F9B"/>
    <w:rsid w:val="00A144BD"/>
    <w:rsid w:val="00A151E3"/>
    <w:rsid w:val="00A155EE"/>
    <w:rsid w:val="00A163A7"/>
    <w:rsid w:val="00A16853"/>
    <w:rsid w:val="00A17075"/>
    <w:rsid w:val="00A17D9F"/>
    <w:rsid w:val="00A212A2"/>
    <w:rsid w:val="00A21EE6"/>
    <w:rsid w:val="00A222A2"/>
    <w:rsid w:val="00A23D63"/>
    <w:rsid w:val="00A240F4"/>
    <w:rsid w:val="00A2577A"/>
    <w:rsid w:val="00A26B44"/>
    <w:rsid w:val="00A26F4C"/>
    <w:rsid w:val="00A3095E"/>
    <w:rsid w:val="00A32865"/>
    <w:rsid w:val="00A362FF"/>
    <w:rsid w:val="00A363AA"/>
    <w:rsid w:val="00A366F0"/>
    <w:rsid w:val="00A36A4B"/>
    <w:rsid w:val="00A36E02"/>
    <w:rsid w:val="00A37148"/>
    <w:rsid w:val="00A372C0"/>
    <w:rsid w:val="00A374A3"/>
    <w:rsid w:val="00A4085C"/>
    <w:rsid w:val="00A423D0"/>
    <w:rsid w:val="00A43D1B"/>
    <w:rsid w:val="00A45963"/>
    <w:rsid w:val="00A51159"/>
    <w:rsid w:val="00A51C4C"/>
    <w:rsid w:val="00A524DF"/>
    <w:rsid w:val="00A54A17"/>
    <w:rsid w:val="00A55405"/>
    <w:rsid w:val="00A5568C"/>
    <w:rsid w:val="00A5776D"/>
    <w:rsid w:val="00A602EA"/>
    <w:rsid w:val="00A603B5"/>
    <w:rsid w:val="00A61C0E"/>
    <w:rsid w:val="00A61C0F"/>
    <w:rsid w:val="00A6353F"/>
    <w:rsid w:val="00A6412E"/>
    <w:rsid w:val="00A64825"/>
    <w:rsid w:val="00A655C4"/>
    <w:rsid w:val="00A65A85"/>
    <w:rsid w:val="00A6764E"/>
    <w:rsid w:val="00A67A45"/>
    <w:rsid w:val="00A71996"/>
    <w:rsid w:val="00A71ACC"/>
    <w:rsid w:val="00A73A4D"/>
    <w:rsid w:val="00A745AF"/>
    <w:rsid w:val="00A7580A"/>
    <w:rsid w:val="00A818D7"/>
    <w:rsid w:val="00A81BBC"/>
    <w:rsid w:val="00A83BF2"/>
    <w:rsid w:val="00A84CBE"/>
    <w:rsid w:val="00A854D4"/>
    <w:rsid w:val="00A85741"/>
    <w:rsid w:val="00A86F1B"/>
    <w:rsid w:val="00A87506"/>
    <w:rsid w:val="00A87D3F"/>
    <w:rsid w:val="00A91464"/>
    <w:rsid w:val="00A91E34"/>
    <w:rsid w:val="00A9249F"/>
    <w:rsid w:val="00A9263B"/>
    <w:rsid w:val="00A92D92"/>
    <w:rsid w:val="00A92EB5"/>
    <w:rsid w:val="00A931BC"/>
    <w:rsid w:val="00A94682"/>
    <w:rsid w:val="00A94988"/>
    <w:rsid w:val="00A95932"/>
    <w:rsid w:val="00A95C76"/>
    <w:rsid w:val="00AA121E"/>
    <w:rsid w:val="00AA1E9F"/>
    <w:rsid w:val="00AA28B1"/>
    <w:rsid w:val="00AA4361"/>
    <w:rsid w:val="00AA46CC"/>
    <w:rsid w:val="00AA4A4B"/>
    <w:rsid w:val="00AA5983"/>
    <w:rsid w:val="00AA5ED2"/>
    <w:rsid w:val="00AA6045"/>
    <w:rsid w:val="00AA698A"/>
    <w:rsid w:val="00AA7868"/>
    <w:rsid w:val="00AA7A83"/>
    <w:rsid w:val="00AB0265"/>
    <w:rsid w:val="00AB24EB"/>
    <w:rsid w:val="00AB30C5"/>
    <w:rsid w:val="00AB4F18"/>
    <w:rsid w:val="00AB5469"/>
    <w:rsid w:val="00AB5CE2"/>
    <w:rsid w:val="00AB67A1"/>
    <w:rsid w:val="00AB6B22"/>
    <w:rsid w:val="00AB6E5A"/>
    <w:rsid w:val="00AC0188"/>
    <w:rsid w:val="00AC05D7"/>
    <w:rsid w:val="00AC2FB6"/>
    <w:rsid w:val="00AC35CD"/>
    <w:rsid w:val="00AC3F23"/>
    <w:rsid w:val="00AD1CCE"/>
    <w:rsid w:val="00AD2C9A"/>
    <w:rsid w:val="00AD2ECF"/>
    <w:rsid w:val="00AD4396"/>
    <w:rsid w:val="00AD4FE5"/>
    <w:rsid w:val="00AD57BA"/>
    <w:rsid w:val="00AD7988"/>
    <w:rsid w:val="00AD7FE9"/>
    <w:rsid w:val="00AE1FFB"/>
    <w:rsid w:val="00AE217E"/>
    <w:rsid w:val="00AE3993"/>
    <w:rsid w:val="00AE5884"/>
    <w:rsid w:val="00AE770F"/>
    <w:rsid w:val="00AF0AF0"/>
    <w:rsid w:val="00AF4487"/>
    <w:rsid w:val="00AF46D2"/>
    <w:rsid w:val="00AF4BE9"/>
    <w:rsid w:val="00B022D4"/>
    <w:rsid w:val="00B038C2"/>
    <w:rsid w:val="00B05455"/>
    <w:rsid w:val="00B054B1"/>
    <w:rsid w:val="00B05692"/>
    <w:rsid w:val="00B0692A"/>
    <w:rsid w:val="00B1086A"/>
    <w:rsid w:val="00B10CE4"/>
    <w:rsid w:val="00B11579"/>
    <w:rsid w:val="00B12954"/>
    <w:rsid w:val="00B13584"/>
    <w:rsid w:val="00B1422B"/>
    <w:rsid w:val="00B142DA"/>
    <w:rsid w:val="00B1578B"/>
    <w:rsid w:val="00B172D3"/>
    <w:rsid w:val="00B20DAF"/>
    <w:rsid w:val="00B21332"/>
    <w:rsid w:val="00B21350"/>
    <w:rsid w:val="00B22B91"/>
    <w:rsid w:val="00B25673"/>
    <w:rsid w:val="00B25BD7"/>
    <w:rsid w:val="00B26894"/>
    <w:rsid w:val="00B26B2F"/>
    <w:rsid w:val="00B26C14"/>
    <w:rsid w:val="00B27087"/>
    <w:rsid w:val="00B27F94"/>
    <w:rsid w:val="00B31FB3"/>
    <w:rsid w:val="00B33F43"/>
    <w:rsid w:val="00B34AA8"/>
    <w:rsid w:val="00B34DB3"/>
    <w:rsid w:val="00B3522C"/>
    <w:rsid w:val="00B36404"/>
    <w:rsid w:val="00B37114"/>
    <w:rsid w:val="00B37F3A"/>
    <w:rsid w:val="00B42124"/>
    <w:rsid w:val="00B43CB3"/>
    <w:rsid w:val="00B43F1C"/>
    <w:rsid w:val="00B44239"/>
    <w:rsid w:val="00B4523B"/>
    <w:rsid w:val="00B45297"/>
    <w:rsid w:val="00B454CD"/>
    <w:rsid w:val="00B45F73"/>
    <w:rsid w:val="00B46BAD"/>
    <w:rsid w:val="00B47355"/>
    <w:rsid w:val="00B47606"/>
    <w:rsid w:val="00B47A28"/>
    <w:rsid w:val="00B50366"/>
    <w:rsid w:val="00B512E9"/>
    <w:rsid w:val="00B514E4"/>
    <w:rsid w:val="00B51561"/>
    <w:rsid w:val="00B51A8E"/>
    <w:rsid w:val="00B51B0F"/>
    <w:rsid w:val="00B52962"/>
    <w:rsid w:val="00B52E03"/>
    <w:rsid w:val="00B54CC9"/>
    <w:rsid w:val="00B55BC5"/>
    <w:rsid w:val="00B5639C"/>
    <w:rsid w:val="00B564A3"/>
    <w:rsid w:val="00B565B2"/>
    <w:rsid w:val="00B56B89"/>
    <w:rsid w:val="00B57666"/>
    <w:rsid w:val="00B577CD"/>
    <w:rsid w:val="00B60463"/>
    <w:rsid w:val="00B60F15"/>
    <w:rsid w:val="00B6184A"/>
    <w:rsid w:val="00B61923"/>
    <w:rsid w:val="00B63105"/>
    <w:rsid w:val="00B658F8"/>
    <w:rsid w:val="00B65A9C"/>
    <w:rsid w:val="00B65D44"/>
    <w:rsid w:val="00B667F2"/>
    <w:rsid w:val="00B66BC1"/>
    <w:rsid w:val="00B6795A"/>
    <w:rsid w:val="00B71944"/>
    <w:rsid w:val="00B73C40"/>
    <w:rsid w:val="00B7409B"/>
    <w:rsid w:val="00B74285"/>
    <w:rsid w:val="00B74637"/>
    <w:rsid w:val="00B74650"/>
    <w:rsid w:val="00B75ADA"/>
    <w:rsid w:val="00B75CD5"/>
    <w:rsid w:val="00B75F44"/>
    <w:rsid w:val="00B76B83"/>
    <w:rsid w:val="00B80D77"/>
    <w:rsid w:val="00B80F9D"/>
    <w:rsid w:val="00B84B5E"/>
    <w:rsid w:val="00B84F95"/>
    <w:rsid w:val="00B854C0"/>
    <w:rsid w:val="00B8583F"/>
    <w:rsid w:val="00B86104"/>
    <w:rsid w:val="00B86B27"/>
    <w:rsid w:val="00B87152"/>
    <w:rsid w:val="00B87E6C"/>
    <w:rsid w:val="00B90A7A"/>
    <w:rsid w:val="00B9238D"/>
    <w:rsid w:val="00B92855"/>
    <w:rsid w:val="00B93836"/>
    <w:rsid w:val="00B93D48"/>
    <w:rsid w:val="00B944CE"/>
    <w:rsid w:val="00B95CCB"/>
    <w:rsid w:val="00B971FF"/>
    <w:rsid w:val="00B977BA"/>
    <w:rsid w:val="00BA027F"/>
    <w:rsid w:val="00BA1804"/>
    <w:rsid w:val="00BA27EA"/>
    <w:rsid w:val="00BA38E3"/>
    <w:rsid w:val="00BA4D8A"/>
    <w:rsid w:val="00BA6521"/>
    <w:rsid w:val="00BB1515"/>
    <w:rsid w:val="00BB1970"/>
    <w:rsid w:val="00BB2E79"/>
    <w:rsid w:val="00BB3202"/>
    <w:rsid w:val="00BB3C8E"/>
    <w:rsid w:val="00BB40A0"/>
    <w:rsid w:val="00BB41DC"/>
    <w:rsid w:val="00BB45C7"/>
    <w:rsid w:val="00BB7153"/>
    <w:rsid w:val="00BB7222"/>
    <w:rsid w:val="00BB7E88"/>
    <w:rsid w:val="00BC0472"/>
    <w:rsid w:val="00BC23D3"/>
    <w:rsid w:val="00BC2545"/>
    <w:rsid w:val="00BC27C4"/>
    <w:rsid w:val="00BC375E"/>
    <w:rsid w:val="00BC43CE"/>
    <w:rsid w:val="00BC448F"/>
    <w:rsid w:val="00BC4D6F"/>
    <w:rsid w:val="00BC6BF2"/>
    <w:rsid w:val="00BC720D"/>
    <w:rsid w:val="00BC7D35"/>
    <w:rsid w:val="00BD011A"/>
    <w:rsid w:val="00BD183E"/>
    <w:rsid w:val="00BD26D3"/>
    <w:rsid w:val="00BD2F94"/>
    <w:rsid w:val="00BD3055"/>
    <w:rsid w:val="00BD3488"/>
    <w:rsid w:val="00BD4003"/>
    <w:rsid w:val="00BD46DA"/>
    <w:rsid w:val="00BD4723"/>
    <w:rsid w:val="00BD5589"/>
    <w:rsid w:val="00BD56A1"/>
    <w:rsid w:val="00BD6D39"/>
    <w:rsid w:val="00BD7172"/>
    <w:rsid w:val="00BD734E"/>
    <w:rsid w:val="00BE07E6"/>
    <w:rsid w:val="00BE1D98"/>
    <w:rsid w:val="00BE2547"/>
    <w:rsid w:val="00BE351E"/>
    <w:rsid w:val="00BE4657"/>
    <w:rsid w:val="00BE4732"/>
    <w:rsid w:val="00BE4A89"/>
    <w:rsid w:val="00BE5879"/>
    <w:rsid w:val="00BE6542"/>
    <w:rsid w:val="00BE6A7E"/>
    <w:rsid w:val="00BF06E3"/>
    <w:rsid w:val="00BF0CA2"/>
    <w:rsid w:val="00BF264A"/>
    <w:rsid w:val="00C0056C"/>
    <w:rsid w:val="00C00A05"/>
    <w:rsid w:val="00C0180A"/>
    <w:rsid w:val="00C0293E"/>
    <w:rsid w:val="00C038B4"/>
    <w:rsid w:val="00C03DFD"/>
    <w:rsid w:val="00C04E7D"/>
    <w:rsid w:val="00C0640C"/>
    <w:rsid w:val="00C066E7"/>
    <w:rsid w:val="00C10F63"/>
    <w:rsid w:val="00C1170D"/>
    <w:rsid w:val="00C118E5"/>
    <w:rsid w:val="00C118FA"/>
    <w:rsid w:val="00C13034"/>
    <w:rsid w:val="00C13E9A"/>
    <w:rsid w:val="00C14045"/>
    <w:rsid w:val="00C14B6D"/>
    <w:rsid w:val="00C14F1D"/>
    <w:rsid w:val="00C155FE"/>
    <w:rsid w:val="00C15645"/>
    <w:rsid w:val="00C21753"/>
    <w:rsid w:val="00C21BA3"/>
    <w:rsid w:val="00C2206D"/>
    <w:rsid w:val="00C2224E"/>
    <w:rsid w:val="00C2310E"/>
    <w:rsid w:val="00C234F1"/>
    <w:rsid w:val="00C25455"/>
    <w:rsid w:val="00C2581C"/>
    <w:rsid w:val="00C2641B"/>
    <w:rsid w:val="00C27E88"/>
    <w:rsid w:val="00C341A5"/>
    <w:rsid w:val="00C361D7"/>
    <w:rsid w:val="00C36714"/>
    <w:rsid w:val="00C3761B"/>
    <w:rsid w:val="00C4123E"/>
    <w:rsid w:val="00C413BC"/>
    <w:rsid w:val="00C41536"/>
    <w:rsid w:val="00C42100"/>
    <w:rsid w:val="00C4413F"/>
    <w:rsid w:val="00C44714"/>
    <w:rsid w:val="00C45AFB"/>
    <w:rsid w:val="00C45B23"/>
    <w:rsid w:val="00C51070"/>
    <w:rsid w:val="00C52244"/>
    <w:rsid w:val="00C52EDD"/>
    <w:rsid w:val="00C52F08"/>
    <w:rsid w:val="00C536CA"/>
    <w:rsid w:val="00C53CB1"/>
    <w:rsid w:val="00C54E59"/>
    <w:rsid w:val="00C553BB"/>
    <w:rsid w:val="00C55549"/>
    <w:rsid w:val="00C579A6"/>
    <w:rsid w:val="00C6123A"/>
    <w:rsid w:val="00C61BFF"/>
    <w:rsid w:val="00C6236D"/>
    <w:rsid w:val="00C629CF"/>
    <w:rsid w:val="00C62D5D"/>
    <w:rsid w:val="00C631C9"/>
    <w:rsid w:val="00C63B81"/>
    <w:rsid w:val="00C65182"/>
    <w:rsid w:val="00C65468"/>
    <w:rsid w:val="00C65F31"/>
    <w:rsid w:val="00C677C9"/>
    <w:rsid w:val="00C713AA"/>
    <w:rsid w:val="00C72532"/>
    <w:rsid w:val="00C7272F"/>
    <w:rsid w:val="00C72ABF"/>
    <w:rsid w:val="00C72D19"/>
    <w:rsid w:val="00C735B7"/>
    <w:rsid w:val="00C74304"/>
    <w:rsid w:val="00C75255"/>
    <w:rsid w:val="00C7539B"/>
    <w:rsid w:val="00C762FC"/>
    <w:rsid w:val="00C77708"/>
    <w:rsid w:val="00C8099E"/>
    <w:rsid w:val="00C81093"/>
    <w:rsid w:val="00C822C2"/>
    <w:rsid w:val="00C83744"/>
    <w:rsid w:val="00C84939"/>
    <w:rsid w:val="00C853A2"/>
    <w:rsid w:val="00C85A64"/>
    <w:rsid w:val="00C86094"/>
    <w:rsid w:val="00C862FF"/>
    <w:rsid w:val="00C87328"/>
    <w:rsid w:val="00C87A59"/>
    <w:rsid w:val="00C9038D"/>
    <w:rsid w:val="00C90558"/>
    <w:rsid w:val="00C9074A"/>
    <w:rsid w:val="00C91E01"/>
    <w:rsid w:val="00C91E77"/>
    <w:rsid w:val="00C92E96"/>
    <w:rsid w:val="00C93028"/>
    <w:rsid w:val="00C9375B"/>
    <w:rsid w:val="00C93A19"/>
    <w:rsid w:val="00C95C56"/>
    <w:rsid w:val="00CA1E64"/>
    <w:rsid w:val="00CA325A"/>
    <w:rsid w:val="00CA3453"/>
    <w:rsid w:val="00CA430A"/>
    <w:rsid w:val="00CA4870"/>
    <w:rsid w:val="00CA4AB4"/>
    <w:rsid w:val="00CA4EA1"/>
    <w:rsid w:val="00CA6BE4"/>
    <w:rsid w:val="00CB06EF"/>
    <w:rsid w:val="00CB08DC"/>
    <w:rsid w:val="00CB1B3B"/>
    <w:rsid w:val="00CB1C66"/>
    <w:rsid w:val="00CB2243"/>
    <w:rsid w:val="00CB28C9"/>
    <w:rsid w:val="00CB3631"/>
    <w:rsid w:val="00CB45AC"/>
    <w:rsid w:val="00CB4BC9"/>
    <w:rsid w:val="00CB4D21"/>
    <w:rsid w:val="00CB5311"/>
    <w:rsid w:val="00CB6BAD"/>
    <w:rsid w:val="00CB6E46"/>
    <w:rsid w:val="00CC0AEC"/>
    <w:rsid w:val="00CC1191"/>
    <w:rsid w:val="00CC1399"/>
    <w:rsid w:val="00CC1AFF"/>
    <w:rsid w:val="00CC2769"/>
    <w:rsid w:val="00CC39A2"/>
    <w:rsid w:val="00CC40C2"/>
    <w:rsid w:val="00CC4547"/>
    <w:rsid w:val="00CC5850"/>
    <w:rsid w:val="00CC6EA0"/>
    <w:rsid w:val="00CC77E8"/>
    <w:rsid w:val="00CC7AA2"/>
    <w:rsid w:val="00CD0096"/>
    <w:rsid w:val="00CD192A"/>
    <w:rsid w:val="00CD1FC3"/>
    <w:rsid w:val="00CD2D48"/>
    <w:rsid w:val="00CD394C"/>
    <w:rsid w:val="00CD3E61"/>
    <w:rsid w:val="00CE052A"/>
    <w:rsid w:val="00CE0B7A"/>
    <w:rsid w:val="00CE491D"/>
    <w:rsid w:val="00CE4AD7"/>
    <w:rsid w:val="00CF006C"/>
    <w:rsid w:val="00CF09A8"/>
    <w:rsid w:val="00CF0FDA"/>
    <w:rsid w:val="00CF29D4"/>
    <w:rsid w:val="00CF2ABA"/>
    <w:rsid w:val="00CF3652"/>
    <w:rsid w:val="00CF5227"/>
    <w:rsid w:val="00CF53C6"/>
    <w:rsid w:val="00CF6381"/>
    <w:rsid w:val="00CF6DC8"/>
    <w:rsid w:val="00CF7556"/>
    <w:rsid w:val="00D0092A"/>
    <w:rsid w:val="00D01011"/>
    <w:rsid w:val="00D027AF"/>
    <w:rsid w:val="00D02A56"/>
    <w:rsid w:val="00D0346F"/>
    <w:rsid w:val="00D04521"/>
    <w:rsid w:val="00D04A1A"/>
    <w:rsid w:val="00D05984"/>
    <w:rsid w:val="00D07260"/>
    <w:rsid w:val="00D10192"/>
    <w:rsid w:val="00D107AC"/>
    <w:rsid w:val="00D125F3"/>
    <w:rsid w:val="00D12EFF"/>
    <w:rsid w:val="00D1365C"/>
    <w:rsid w:val="00D13E8A"/>
    <w:rsid w:val="00D14F7D"/>
    <w:rsid w:val="00D17162"/>
    <w:rsid w:val="00D17535"/>
    <w:rsid w:val="00D17B30"/>
    <w:rsid w:val="00D21DDE"/>
    <w:rsid w:val="00D22AC3"/>
    <w:rsid w:val="00D23502"/>
    <w:rsid w:val="00D23ADF"/>
    <w:rsid w:val="00D23B19"/>
    <w:rsid w:val="00D25D5C"/>
    <w:rsid w:val="00D301B0"/>
    <w:rsid w:val="00D309AB"/>
    <w:rsid w:val="00D33CB3"/>
    <w:rsid w:val="00D33E89"/>
    <w:rsid w:val="00D3648B"/>
    <w:rsid w:val="00D3741E"/>
    <w:rsid w:val="00D4057D"/>
    <w:rsid w:val="00D40759"/>
    <w:rsid w:val="00D43607"/>
    <w:rsid w:val="00D43967"/>
    <w:rsid w:val="00D4429D"/>
    <w:rsid w:val="00D44D0C"/>
    <w:rsid w:val="00D45776"/>
    <w:rsid w:val="00D458F5"/>
    <w:rsid w:val="00D45FF8"/>
    <w:rsid w:val="00D46F5F"/>
    <w:rsid w:val="00D476BE"/>
    <w:rsid w:val="00D51597"/>
    <w:rsid w:val="00D516AA"/>
    <w:rsid w:val="00D518AF"/>
    <w:rsid w:val="00D51AAC"/>
    <w:rsid w:val="00D525E5"/>
    <w:rsid w:val="00D53DDF"/>
    <w:rsid w:val="00D5465B"/>
    <w:rsid w:val="00D556D7"/>
    <w:rsid w:val="00D56365"/>
    <w:rsid w:val="00D5655E"/>
    <w:rsid w:val="00D56FDB"/>
    <w:rsid w:val="00D57497"/>
    <w:rsid w:val="00D610F8"/>
    <w:rsid w:val="00D61319"/>
    <w:rsid w:val="00D6186B"/>
    <w:rsid w:val="00D63214"/>
    <w:rsid w:val="00D6344E"/>
    <w:rsid w:val="00D676F4"/>
    <w:rsid w:val="00D67F82"/>
    <w:rsid w:val="00D71EEB"/>
    <w:rsid w:val="00D733DF"/>
    <w:rsid w:val="00D73BCC"/>
    <w:rsid w:val="00D74F64"/>
    <w:rsid w:val="00D76D43"/>
    <w:rsid w:val="00D775E6"/>
    <w:rsid w:val="00D800DD"/>
    <w:rsid w:val="00D8109F"/>
    <w:rsid w:val="00D810B3"/>
    <w:rsid w:val="00D8119D"/>
    <w:rsid w:val="00D81A78"/>
    <w:rsid w:val="00D81B91"/>
    <w:rsid w:val="00D8531D"/>
    <w:rsid w:val="00D85595"/>
    <w:rsid w:val="00D86347"/>
    <w:rsid w:val="00D87EF5"/>
    <w:rsid w:val="00D905FB"/>
    <w:rsid w:val="00D90B97"/>
    <w:rsid w:val="00D91D6F"/>
    <w:rsid w:val="00D92BB1"/>
    <w:rsid w:val="00D93F02"/>
    <w:rsid w:val="00D94E84"/>
    <w:rsid w:val="00D953AF"/>
    <w:rsid w:val="00D955E6"/>
    <w:rsid w:val="00D9581A"/>
    <w:rsid w:val="00D96347"/>
    <w:rsid w:val="00D96B16"/>
    <w:rsid w:val="00D96DB6"/>
    <w:rsid w:val="00D972F7"/>
    <w:rsid w:val="00DA0FB9"/>
    <w:rsid w:val="00DA1AC1"/>
    <w:rsid w:val="00DA2205"/>
    <w:rsid w:val="00DA26A7"/>
    <w:rsid w:val="00DA2A11"/>
    <w:rsid w:val="00DA2E4C"/>
    <w:rsid w:val="00DA3290"/>
    <w:rsid w:val="00DA382B"/>
    <w:rsid w:val="00DA4FCD"/>
    <w:rsid w:val="00DA5236"/>
    <w:rsid w:val="00DA65D0"/>
    <w:rsid w:val="00DA7149"/>
    <w:rsid w:val="00DA750E"/>
    <w:rsid w:val="00DA7945"/>
    <w:rsid w:val="00DB06DF"/>
    <w:rsid w:val="00DB1090"/>
    <w:rsid w:val="00DB17AB"/>
    <w:rsid w:val="00DB36B2"/>
    <w:rsid w:val="00DB37A3"/>
    <w:rsid w:val="00DB38FC"/>
    <w:rsid w:val="00DB3EA8"/>
    <w:rsid w:val="00DB5B47"/>
    <w:rsid w:val="00DB654B"/>
    <w:rsid w:val="00DB66FB"/>
    <w:rsid w:val="00DC023B"/>
    <w:rsid w:val="00DC03DF"/>
    <w:rsid w:val="00DC1ABD"/>
    <w:rsid w:val="00DC209A"/>
    <w:rsid w:val="00DC3108"/>
    <w:rsid w:val="00DC3331"/>
    <w:rsid w:val="00DC3BE3"/>
    <w:rsid w:val="00DC76B4"/>
    <w:rsid w:val="00DC7EF4"/>
    <w:rsid w:val="00DD09E5"/>
    <w:rsid w:val="00DD131B"/>
    <w:rsid w:val="00DD2032"/>
    <w:rsid w:val="00DD3628"/>
    <w:rsid w:val="00DD3726"/>
    <w:rsid w:val="00DD6001"/>
    <w:rsid w:val="00DD691D"/>
    <w:rsid w:val="00DD7502"/>
    <w:rsid w:val="00DE03D0"/>
    <w:rsid w:val="00DE13A3"/>
    <w:rsid w:val="00DE1E96"/>
    <w:rsid w:val="00DE22E8"/>
    <w:rsid w:val="00DE2B2B"/>
    <w:rsid w:val="00DE5495"/>
    <w:rsid w:val="00DE5868"/>
    <w:rsid w:val="00DE5ABF"/>
    <w:rsid w:val="00DE7899"/>
    <w:rsid w:val="00DF1E2C"/>
    <w:rsid w:val="00DF1EF5"/>
    <w:rsid w:val="00DF31FB"/>
    <w:rsid w:val="00DF5E9B"/>
    <w:rsid w:val="00DF6342"/>
    <w:rsid w:val="00DF67E9"/>
    <w:rsid w:val="00E006EF"/>
    <w:rsid w:val="00E00782"/>
    <w:rsid w:val="00E00E23"/>
    <w:rsid w:val="00E017DF"/>
    <w:rsid w:val="00E02CD1"/>
    <w:rsid w:val="00E02F60"/>
    <w:rsid w:val="00E04844"/>
    <w:rsid w:val="00E05A4A"/>
    <w:rsid w:val="00E05B2B"/>
    <w:rsid w:val="00E106FC"/>
    <w:rsid w:val="00E107F4"/>
    <w:rsid w:val="00E110F8"/>
    <w:rsid w:val="00E1212B"/>
    <w:rsid w:val="00E13444"/>
    <w:rsid w:val="00E13FE8"/>
    <w:rsid w:val="00E145F0"/>
    <w:rsid w:val="00E14C86"/>
    <w:rsid w:val="00E15EB7"/>
    <w:rsid w:val="00E164BA"/>
    <w:rsid w:val="00E16FA0"/>
    <w:rsid w:val="00E17889"/>
    <w:rsid w:val="00E230DE"/>
    <w:rsid w:val="00E233CE"/>
    <w:rsid w:val="00E23763"/>
    <w:rsid w:val="00E24DB4"/>
    <w:rsid w:val="00E25863"/>
    <w:rsid w:val="00E25A5A"/>
    <w:rsid w:val="00E267E9"/>
    <w:rsid w:val="00E26B8C"/>
    <w:rsid w:val="00E27268"/>
    <w:rsid w:val="00E27D3A"/>
    <w:rsid w:val="00E27E46"/>
    <w:rsid w:val="00E3172E"/>
    <w:rsid w:val="00E3187B"/>
    <w:rsid w:val="00E31A24"/>
    <w:rsid w:val="00E32114"/>
    <w:rsid w:val="00E323DC"/>
    <w:rsid w:val="00E33578"/>
    <w:rsid w:val="00E335CD"/>
    <w:rsid w:val="00E33788"/>
    <w:rsid w:val="00E33C0E"/>
    <w:rsid w:val="00E344E6"/>
    <w:rsid w:val="00E3470B"/>
    <w:rsid w:val="00E34C8D"/>
    <w:rsid w:val="00E34D5D"/>
    <w:rsid w:val="00E3534E"/>
    <w:rsid w:val="00E35D86"/>
    <w:rsid w:val="00E36502"/>
    <w:rsid w:val="00E37EC9"/>
    <w:rsid w:val="00E40D55"/>
    <w:rsid w:val="00E4104E"/>
    <w:rsid w:val="00E41384"/>
    <w:rsid w:val="00E413DF"/>
    <w:rsid w:val="00E425A6"/>
    <w:rsid w:val="00E45791"/>
    <w:rsid w:val="00E46F1E"/>
    <w:rsid w:val="00E51278"/>
    <w:rsid w:val="00E51AD5"/>
    <w:rsid w:val="00E51ED8"/>
    <w:rsid w:val="00E520D7"/>
    <w:rsid w:val="00E535DB"/>
    <w:rsid w:val="00E542C7"/>
    <w:rsid w:val="00E55085"/>
    <w:rsid w:val="00E56811"/>
    <w:rsid w:val="00E5722C"/>
    <w:rsid w:val="00E577DD"/>
    <w:rsid w:val="00E61B04"/>
    <w:rsid w:val="00E61D42"/>
    <w:rsid w:val="00E62412"/>
    <w:rsid w:val="00E62EC1"/>
    <w:rsid w:val="00E6445D"/>
    <w:rsid w:val="00E651BE"/>
    <w:rsid w:val="00E65F8C"/>
    <w:rsid w:val="00E67F96"/>
    <w:rsid w:val="00E70017"/>
    <w:rsid w:val="00E70513"/>
    <w:rsid w:val="00E70922"/>
    <w:rsid w:val="00E70B42"/>
    <w:rsid w:val="00E70F47"/>
    <w:rsid w:val="00E71449"/>
    <w:rsid w:val="00E71792"/>
    <w:rsid w:val="00E71D0C"/>
    <w:rsid w:val="00E7210A"/>
    <w:rsid w:val="00E7233C"/>
    <w:rsid w:val="00E72532"/>
    <w:rsid w:val="00E73D8A"/>
    <w:rsid w:val="00E74964"/>
    <w:rsid w:val="00E75A99"/>
    <w:rsid w:val="00E76253"/>
    <w:rsid w:val="00E77123"/>
    <w:rsid w:val="00E80106"/>
    <w:rsid w:val="00E807AE"/>
    <w:rsid w:val="00E80F48"/>
    <w:rsid w:val="00E8277B"/>
    <w:rsid w:val="00E82A95"/>
    <w:rsid w:val="00E8394D"/>
    <w:rsid w:val="00E8451A"/>
    <w:rsid w:val="00E86176"/>
    <w:rsid w:val="00E8625C"/>
    <w:rsid w:val="00E864DE"/>
    <w:rsid w:val="00E86571"/>
    <w:rsid w:val="00E8683D"/>
    <w:rsid w:val="00E8714A"/>
    <w:rsid w:val="00E871EE"/>
    <w:rsid w:val="00E90BA5"/>
    <w:rsid w:val="00E90E70"/>
    <w:rsid w:val="00E93829"/>
    <w:rsid w:val="00E93D81"/>
    <w:rsid w:val="00E93EF3"/>
    <w:rsid w:val="00E94106"/>
    <w:rsid w:val="00E95BE7"/>
    <w:rsid w:val="00E96D16"/>
    <w:rsid w:val="00E97B38"/>
    <w:rsid w:val="00E97BFC"/>
    <w:rsid w:val="00EA12B3"/>
    <w:rsid w:val="00EA2379"/>
    <w:rsid w:val="00EA2D63"/>
    <w:rsid w:val="00EA3280"/>
    <w:rsid w:val="00EA3A6B"/>
    <w:rsid w:val="00EA4962"/>
    <w:rsid w:val="00EA5627"/>
    <w:rsid w:val="00EA599C"/>
    <w:rsid w:val="00EA61A7"/>
    <w:rsid w:val="00EA6426"/>
    <w:rsid w:val="00EA6659"/>
    <w:rsid w:val="00EA6CC3"/>
    <w:rsid w:val="00EA7364"/>
    <w:rsid w:val="00EB0A1D"/>
    <w:rsid w:val="00EB1587"/>
    <w:rsid w:val="00EB2862"/>
    <w:rsid w:val="00EB40F7"/>
    <w:rsid w:val="00EB4C07"/>
    <w:rsid w:val="00EB5548"/>
    <w:rsid w:val="00EB555A"/>
    <w:rsid w:val="00EB70CF"/>
    <w:rsid w:val="00EB7E2A"/>
    <w:rsid w:val="00EC043A"/>
    <w:rsid w:val="00EC0DC3"/>
    <w:rsid w:val="00EC0FC4"/>
    <w:rsid w:val="00EC16A6"/>
    <w:rsid w:val="00EC413A"/>
    <w:rsid w:val="00EC454B"/>
    <w:rsid w:val="00EC4647"/>
    <w:rsid w:val="00EC4AFA"/>
    <w:rsid w:val="00EC542B"/>
    <w:rsid w:val="00EC5A81"/>
    <w:rsid w:val="00EC7812"/>
    <w:rsid w:val="00ED0839"/>
    <w:rsid w:val="00ED0B94"/>
    <w:rsid w:val="00ED0C82"/>
    <w:rsid w:val="00ED1705"/>
    <w:rsid w:val="00ED1F70"/>
    <w:rsid w:val="00ED2BDE"/>
    <w:rsid w:val="00ED3E55"/>
    <w:rsid w:val="00ED51EE"/>
    <w:rsid w:val="00ED5794"/>
    <w:rsid w:val="00EE0051"/>
    <w:rsid w:val="00EE0440"/>
    <w:rsid w:val="00EE107D"/>
    <w:rsid w:val="00EE148E"/>
    <w:rsid w:val="00EE1B55"/>
    <w:rsid w:val="00EE1D12"/>
    <w:rsid w:val="00EE283E"/>
    <w:rsid w:val="00EE2A4D"/>
    <w:rsid w:val="00EE46EE"/>
    <w:rsid w:val="00EE4F0D"/>
    <w:rsid w:val="00EE7BA1"/>
    <w:rsid w:val="00EF07FA"/>
    <w:rsid w:val="00EF1232"/>
    <w:rsid w:val="00EF1ECB"/>
    <w:rsid w:val="00EF2486"/>
    <w:rsid w:val="00EF407F"/>
    <w:rsid w:val="00EF44AF"/>
    <w:rsid w:val="00EF4F48"/>
    <w:rsid w:val="00EF5565"/>
    <w:rsid w:val="00EF5688"/>
    <w:rsid w:val="00EF5EB3"/>
    <w:rsid w:val="00EF6541"/>
    <w:rsid w:val="00EF7DF2"/>
    <w:rsid w:val="00F02114"/>
    <w:rsid w:val="00F05D0F"/>
    <w:rsid w:val="00F05DDD"/>
    <w:rsid w:val="00F061A7"/>
    <w:rsid w:val="00F0668F"/>
    <w:rsid w:val="00F076B1"/>
    <w:rsid w:val="00F077EB"/>
    <w:rsid w:val="00F10A18"/>
    <w:rsid w:val="00F1146F"/>
    <w:rsid w:val="00F12605"/>
    <w:rsid w:val="00F128BD"/>
    <w:rsid w:val="00F15231"/>
    <w:rsid w:val="00F16658"/>
    <w:rsid w:val="00F16F72"/>
    <w:rsid w:val="00F17B25"/>
    <w:rsid w:val="00F209B9"/>
    <w:rsid w:val="00F221AF"/>
    <w:rsid w:val="00F223FF"/>
    <w:rsid w:val="00F22585"/>
    <w:rsid w:val="00F2277B"/>
    <w:rsid w:val="00F22821"/>
    <w:rsid w:val="00F228A2"/>
    <w:rsid w:val="00F22C00"/>
    <w:rsid w:val="00F22EF0"/>
    <w:rsid w:val="00F2593C"/>
    <w:rsid w:val="00F26CC8"/>
    <w:rsid w:val="00F271CF"/>
    <w:rsid w:val="00F27DAB"/>
    <w:rsid w:val="00F30F6A"/>
    <w:rsid w:val="00F31D48"/>
    <w:rsid w:val="00F31EE2"/>
    <w:rsid w:val="00F32191"/>
    <w:rsid w:val="00F321C4"/>
    <w:rsid w:val="00F323BA"/>
    <w:rsid w:val="00F345C3"/>
    <w:rsid w:val="00F3555B"/>
    <w:rsid w:val="00F35674"/>
    <w:rsid w:val="00F35C9F"/>
    <w:rsid w:val="00F3685D"/>
    <w:rsid w:val="00F40E91"/>
    <w:rsid w:val="00F41A4A"/>
    <w:rsid w:val="00F43271"/>
    <w:rsid w:val="00F4330A"/>
    <w:rsid w:val="00F43DE7"/>
    <w:rsid w:val="00F44396"/>
    <w:rsid w:val="00F448C3"/>
    <w:rsid w:val="00F44C94"/>
    <w:rsid w:val="00F44D2E"/>
    <w:rsid w:val="00F455EB"/>
    <w:rsid w:val="00F460F9"/>
    <w:rsid w:val="00F474A7"/>
    <w:rsid w:val="00F51CFD"/>
    <w:rsid w:val="00F51D8D"/>
    <w:rsid w:val="00F55580"/>
    <w:rsid w:val="00F61383"/>
    <w:rsid w:val="00F61E09"/>
    <w:rsid w:val="00F61FF8"/>
    <w:rsid w:val="00F6226E"/>
    <w:rsid w:val="00F63116"/>
    <w:rsid w:val="00F632AC"/>
    <w:rsid w:val="00F632C4"/>
    <w:rsid w:val="00F642DE"/>
    <w:rsid w:val="00F67767"/>
    <w:rsid w:val="00F7005D"/>
    <w:rsid w:val="00F71599"/>
    <w:rsid w:val="00F71E84"/>
    <w:rsid w:val="00F72957"/>
    <w:rsid w:val="00F72CF4"/>
    <w:rsid w:val="00F74C30"/>
    <w:rsid w:val="00F77451"/>
    <w:rsid w:val="00F77F34"/>
    <w:rsid w:val="00F804AA"/>
    <w:rsid w:val="00F80E90"/>
    <w:rsid w:val="00F80ED2"/>
    <w:rsid w:val="00F817B0"/>
    <w:rsid w:val="00F8310A"/>
    <w:rsid w:val="00F8371C"/>
    <w:rsid w:val="00F8382D"/>
    <w:rsid w:val="00F849D4"/>
    <w:rsid w:val="00F857A3"/>
    <w:rsid w:val="00F85FC2"/>
    <w:rsid w:val="00F86BDB"/>
    <w:rsid w:val="00F87667"/>
    <w:rsid w:val="00F87C83"/>
    <w:rsid w:val="00F9059E"/>
    <w:rsid w:val="00F90823"/>
    <w:rsid w:val="00F91633"/>
    <w:rsid w:val="00F917B3"/>
    <w:rsid w:val="00F91BE6"/>
    <w:rsid w:val="00F92539"/>
    <w:rsid w:val="00F949C7"/>
    <w:rsid w:val="00F96CC9"/>
    <w:rsid w:val="00F97950"/>
    <w:rsid w:val="00FA0332"/>
    <w:rsid w:val="00FA1727"/>
    <w:rsid w:val="00FA3259"/>
    <w:rsid w:val="00FA3715"/>
    <w:rsid w:val="00FA39CF"/>
    <w:rsid w:val="00FA5AB1"/>
    <w:rsid w:val="00FA5AE4"/>
    <w:rsid w:val="00FA6042"/>
    <w:rsid w:val="00FA636B"/>
    <w:rsid w:val="00FB31FE"/>
    <w:rsid w:val="00FB5E6C"/>
    <w:rsid w:val="00FB6374"/>
    <w:rsid w:val="00FB6CB4"/>
    <w:rsid w:val="00FB6D76"/>
    <w:rsid w:val="00FB6FD8"/>
    <w:rsid w:val="00FC1314"/>
    <w:rsid w:val="00FC28EE"/>
    <w:rsid w:val="00FC2B71"/>
    <w:rsid w:val="00FC557F"/>
    <w:rsid w:val="00FC6DB7"/>
    <w:rsid w:val="00FC776F"/>
    <w:rsid w:val="00FC7CD8"/>
    <w:rsid w:val="00FD0002"/>
    <w:rsid w:val="00FD1C30"/>
    <w:rsid w:val="00FD250B"/>
    <w:rsid w:val="00FD2F1C"/>
    <w:rsid w:val="00FD39EA"/>
    <w:rsid w:val="00FD7D0B"/>
    <w:rsid w:val="00FE0741"/>
    <w:rsid w:val="00FE0DE7"/>
    <w:rsid w:val="00FE218B"/>
    <w:rsid w:val="00FE3B3A"/>
    <w:rsid w:val="00FE405B"/>
    <w:rsid w:val="00FE529E"/>
    <w:rsid w:val="00FE59A2"/>
    <w:rsid w:val="00FE6D02"/>
    <w:rsid w:val="00FE79F7"/>
    <w:rsid w:val="00FF12A0"/>
    <w:rsid w:val="00FF1385"/>
    <w:rsid w:val="00FF1732"/>
    <w:rsid w:val="00FF1AD7"/>
    <w:rsid w:val="00FF3E04"/>
    <w:rsid w:val="00FF53E8"/>
    <w:rsid w:val="00FF6A5A"/>
    <w:rsid w:val="00FF762C"/>
    <w:rsid w:val="00FF79C6"/>
    <w:rsid w:val="01063740"/>
    <w:rsid w:val="011D4687"/>
    <w:rsid w:val="013037ED"/>
    <w:rsid w:val="015667DB"/>
    <w:rsid w:val="018A44B4"/>
    <w:rsid w:val="01922DC9"/>
    <w:rsid w:val="019924DC"/>
    <w:rsid w:val="021A1EAD"/>
    <w:rsid w:val="02316790"/>
    <w:rsid w:val="023E4914"/>
    <w:rsid w:val="02606320"/>
    <w:rsid w:val="0261360D"/>
    <w:rsid w:val="026F2CC5"/>
    <w:rsid w:val="02734C55"/>
    <w:rsid w:val="02CF50D6"/>
    <w:rsid w:val="02D57437"/>
    <w:rsid w:val="02E9052A"/>
    <w:rsid w:val="02F10E60"/>
    <w:rsid w:val="031778E3"/>
    <w:rsid w:val="03387229"/>
    <w:rsid w:val="03443A6F"/>
    <w:rsid w:val="036A4743"/>
    <w:rsid w:val="03724537"/>
    <w:rsid w:val="03851ED2"/>
    <w:rsid w:val="03A96165"/>
    <w:rsid w:val="03BA6EB5"/>
    <w:rsid w:val="03F44933"/>
    <w:rsid w:val="03F81C3F"/>
    <w:rsid w:val="04043AA5"/>
    <w:rsid w:val="041E7ACD"/>
    <w:rsid w:val="04201B8B"/>
    <w:rsid w:val="04245C53"/>
    <w:rsid w:val="042B3ED3"/>
    <w:rsid w:val="04375D33"/>
    <w:rsid w:val="04382BE0"/>
    <w:rsid w:val="043E7102"/>
    <w:rsid w:val="045E7194"/>
    <w:rsid w:val="047228B5"/>
    <w:rsid w:val="0477350E"/>
    <w:rsid w:val="04875DFF"/>
    <w:rsid w:val="048D42C4"/>
    <w:rsid w:val="0498643B"/>
    <w:rsid w:val="04A006E1"/>
    <w:rsid w:val="04B65E67"/>
    <w:rsid w:val="04CB32CC"/>
    <w:rsid w:val="04E50C1D"/>
    <w:rsid w:val="04FD4494"/>
    <w:rsid w:val="05090C12"/>
    <w:rsid w:val="051A65C3"/>
    <w:rsid w:val="05244A1E"/>
    <w:rsid w:val="052E1C9F"/>
    <w:rsid w:val="052E7D0D"/>
    <w:rsid w:val="0531200C"/>
    <w:rsid w:val="053E109C"/>
    <w:rsid w:val="054C6411"/>
    <w:rsid w:val="05A14822"/>
    <w:rsid w:val="05BD1AA1"/>
    <w:rsid w:val="05E002BE"/>
    <w:rsid w:val="05E35B59"/>
    <w:rsid w:val="05F35EB0"/>
    <w:rsid w:val="061652FD"/>
    <w:rsid w:val="062A51E1"/>
    <w:rsid w:val="063B4D88"/>
    <w:rsid w:val="06481AD4"/>
    <w:rsid w:val="06521913"/>
    <w:rsid w:val="06567772"/>
    <w:rsid w:val="06805122"/>
    <w:rsid w:val="069353D8"/>
    <w:rsid w:val="06952ADA"/>
    <w:rsid w:val="06A85231"/>
    <w:rsid w:val="06DF7532"/>
    <w:rsid w:val="06EA2345"/>
    <w:rsid w:val="06F36A08"/>
    <w:rsid w:val="06FB1E54"/>
    <w:rsid w:val="071B4038"/>
    <w:rsid w:val="072346B3"/>
    <w:rsid w:val="07422C6F"/>
    <w:rsid w:val="075767A9"/>
    <w:rsid w:val="07632295"/>
    <w:rsid w:val="07655DB3"/>
    <w:rsid w:val="076E24E5"/>
    <w:rsid w:val="07AE4DBF"/>
    <w:rsid w:val="07AF4527"/>
    <w:rsid w:val="07DA0583"/>
    <w:rsid w:val="082C2203"/>
    <w:rsid w:val="0838737A"/>
    <w:rsid w:val="08444D9F"/>
    <w:rsid w:val="08511F00"/>
    <w:rsid w:val="087A5C75"/>
    <w:rsid w:val="087F1843"/>
    <w:rsid w:val="088A4392"/>
    <w:rsid w:val="089935B7"/>
    <w:rsid w:val="08AA4743"/>
    <w:rsid w:val="08C46B8B"/>
    <w:rsid w:val="08D12404"/>
    <w:rsid w:val="08DA0D79"/>
    <w:rsid w:val="0927319F"/>
    <w:rsid w:val="092B3141"/>
    <w:rsid w:val="096A724B"/>
    <w:rsid w:val="097517AF"/>
    <w:rsid w:val="097A7948"/>
    <w:rsid w:val="098C68F8"/>
    <w:rsid w:val="09AC4724"/>
    <w:rsid w:val="09B87F24"/>
    <w:rsid w:val="09CF3552"/>
    <w:rsid w:val="09F95F96"/>
    <w:rsid w:val="09FA4F71"/>
    <w:rsid w:val="0A0334B3"/>
    <w:rsid w:val="0A0D26BB"/>
    <w:rsid w:val="0A3C1CA7"/>
    <w:rsid w:val="0A461924"/>
    <w:rsid w:val="0A4B61C6"/>
    <w:rsid w:val="0A602587"/>
    <w:rsid w:val="0A6D3720"/>
    <w:rsid w:val="0A901CC5"/>
    <w:rsid w:val="0ACE4FC1"/>
    <w:rsid w:val="0ADF24D4"/>
    <w:rsid w:val="0B072024"/>
    <w:rsid w:val="0B0914F5"/>
    <w:rsid w:val="0B110D86"/>
    <w:rsid w:val="0B1C5187"/>
    <w:rsid w:val="0B220186"/>
    <w:rsid w:val="0B2916C2"/>
    <w:rsid w:val="0B2A07B0"/>
    <w:rsid w:val="0B332287"/>
    <w:rsid w:val="0B91761E"/>
    <w:rsid w:val="0BCA33E7"/>
    <w:rsid w:val="0BE77B0B"/>
    <w:rsid w:val="0C83295D"/>
    <w:rsid w:val="0C89471E"/>
    <w:rsid w:val="0CAE5CFF"/>
    <w:rsid w:val="0CB52747"/>
    <w:rsid w:val="0CF3777B"/>
    <w:rsid w:val="0D072DFE"/>
    <w:rsid w:val="0D2152D7"/>
    <w:rsid w:val="0D3E4270"/>
    <w:rsid w:val="0D433013"/>
    <w:rsid w:val="0D494161"/>
    <w:rsid w:val="0D4F57E4"/>
    <w:rsid w:val="0D632F8F"/>
    <w:rsid w:val="0D6669BD"/>
    <w:rsid w:val="0D83482A"/>
    <w:rsid w:val="0D8664CA"/>
    <w:rsid w:val="0DC64678"/>
    <w:rsid w:val="0DCB05AE"/>
    <w:rsid w:val="0DD85F65"/>
    <w:rsid w:val="0DF70178"/>
    <w:rsid w:val="0DF94899"/>
    <w:rsid w:val="0DFA1324"/>
    <w:rsid w:val="0E32410D"/>
    <w:rsid w:val="0E487583"/>
    <w:rsid w:val="0E5D737E"/>
    <w:rsid w:val="0E9223D5"/>
    <w:rsid w:val="0E9A61EA"/>
    <w:rsid w:val="0EA86D69"/>
    <w:rsid w:val="0EB14180"/>
    <w:rsid w:val="0EBC4E69"/>
    <w:rsid w:val="0EDD408A"/>
    <w:rsid w:val="0EF64818"/>
    <w:rsid w:val="0EFB37A0"/>
    <w:rsid w:val="0F137FA4"/>
    <w:rsid w:val="0F2B317B"/>
    <w:rsid w:val="0F3D389D"/>
    <w:rsid w:val="0F434292"/>
    <w:rsid w:val="0F8236D5"/>
    <w:rsid w:val="0FA65B55"/>
    <w:rsid w:val="0FC55235"/>
    <w:rsid w:val="0FD05E00"/>
    <w:rsid w:val="1009280B"/>
    <w:rsid w:val="100E134E"/>
    <w:rsid w:val="10264018"/>
    <w:rsid w:val="1050087E"/>
    <w:rsid w:val="10624555"/>
    <w:rsid w:val="107E4A72"/>
    <w:rsid w:val="10B15D93"/>
    <w:rsid w:val="10B2256F"/>
    <w:rsid w:val="10C17787"/>
    <w:rsid w:val="10C64A93"/>
    <w:rsid w:val="10DC68D5"/>
    <w:rsid w:val="112F2B2C"/>
    <w:rsid w:val="11355366"/>
    <w:rsid w:val="116A185D"/>
    <w:rsid w:val="11803EC2"/>
    <w:rsid w:val="11A03675"/>
    <w:rsid w:val="11AC730F"/>
    <w:rsid w:val="11BC1C1F"/>
    <w:rsid w:val="11BE5C5C"/>
    <w:rsid w:val="11C735A4"/>
    <w:rsid w:val="11CF1EF1"/>
    <w:rsid w:val="11EA2CE5"/>
    <w:rsid w:val="11F27F7D"/>
    <w:rsid w:val="11FA4215"/>
    <w:rsid w:val="121A40C0"/>
    <w:rsid w:val="12486B77"/>
    <w:rsid w:val="12633BA5"/>
    <w:rsid w:val="126D2AE8"/>
    <w:rsid w:val="12933A7D"/>
    <w:rsid w:val="12994AF8"/>
    <w:rsid w:val="12AE6B32"/>
    <w:rsid w:val="12C43EF0"/>
    <w:rsid w:val="12C4475B"/>
    <w:rsid w:val="12D6647C"/>
    <w:rsid w:val="12F81468"/>
    <w:rsid w:val="132B46CB"/>
    <w:rsid w:val="1347382D"/>
    <w:rsid w:val="13527A8F"/>
    <w:rsid w:val="135421F8"/>
    <w:rsid w:val="135C0074"/>
    <w:rsid w:val="13616BDF"/>
    <w:rsid w:val="13753967"/>
    <w:rsid w:val="13A1080A"/>
    <w:rsid w:val="13DF2D80"/>
    <w:rsid w:val="13EB17D3"/>
    <w:rsid w:val="13FF717E"/>
    <w:rsid w:val="140C3B2C"/>
    <w:rsid w:val="142A4E08"/>
    <w:rsid w:val="143508EF"/>
    <w:rsid w:val="145C6A1A"/>
    <w:rsid w:val="145D73C3"/>
    <w:rsid w:val="146B3973"/>
    <w:rsid w:val="14D8207C"/>
    <w:rsid w:val="14DA386A"/>
    <w:rsid w:val="14E42898"/>
    <w:rsid w:val="14F224D3"/>
    <w:rsid w:val="15035A47"/>
    <w:rsid w:val="15073605"/>
    <w:rsid w:val="1516320B"/>
    <w:rsid w:val="151A5E3F"/>
    <w:rsid w:val="152A4236"/>
    <w:rsid w:val="155807CF"/>
    <w:rsid w:val="15786FC5"/>
    <w:rsid w:val="158546EC"/>
    <w:rsid w:val="15D34B8E"/>
    <w:rsid w:val="15E611B3"/>
    <w:rsid w:val="15FA4347"/>
    <w:rsid w:val="16135F43"/>
    <w:rsid w:val="162701DA"/>
    <w:rsid w:val="162B22EC"/>
    <w:rsid w:val="16484942"/>
    <w:rsid w:val="164C31F0"/>
    <w:rsid w:val="164D4538"/>
    <w:rsid w:val="1669259D"/>
    <w:rsid w:val="16AA643D"/>
    <w:rsid w:val="16C16894"/>
    <w:rsid w:val="16E33E89"/>
    <w:rsid w:val="16E62698"/>
    <w:rsid w:val="170161F1"/>
    <w:rsid w:val="170B2AE0"/>
    <w:rsid w:val="170C2076"/>
    <w:rsid w:val="171347E8"/>
    <w:rsid w:val="171F0553"/>
    <w:rsid w:val="17412D20"/>
    <w:rsid w:val="17656EC7"/>
    <w:rsid w:val="17865E6F"/>
    <w:rsid w:val="178B2FCA"/>
    <w:rsid w:val="17AB12FD"/>
    <w:rsid w:val="17B54142"/>
    <w:rsid w:val="17C46624"/>
    <w:rsid w:val="17D73777"/>
    <w:rsid w:val="17E12977"/>
    <w:rsid w:val="17E16748"/>
    <w:rsid w:val="17E443B7"/>
    <w:rsid w:val="17E64412"/>
    <w:rsid w:val="183A16EE"/>
    <w:rsid w:val="185C0EDF"/>
    <w:rsid w:val="187D7569"/>
    <w:rsid w:val="188859CE"/>
    <w:rsid w:val="189F55F4"/>
    <w:rsid w:val="18A349C4"/>
    <w:rsid w:val="18A75C99"/>
    <w:rsid w:val="18B20FCE"/>
    <w:rsid w:val="18F273A6"/>
    <w:rsid w:val="18F94148"/>
    <w:rsid w:val="192A68C8"/>
    <w:rsid w:val="19486FB2"/>
    <w:rsid w:val="19555DF8"/>
    <w:rsid w:val="195619E7"/>
    <w:rsid w:val="196E49C7"/>
    <w:rsid w:val="199475C6"/>
    <w:rsid w:val="19963360"/>
    <w:rsid w:val="199F5019"/>
    <w:rsid w:val="19DF13F6"/>
    <w:rsid w:val="1A357CA1"/>
    <w:rsid w:val="1A390864"/>
    <w:rsid w:val="1A6A324A"/>
    <w:rsid w:val="1ABD6ABC"/>
    <w:rsid w:val="1AC77936"/>
    <w:rsid w:val="1AEC4961"/>
    <w:rsid w:val="1B06535A"/>
    <w:rsid w:val="1B181533"/>
    <w:rsid w:val="1B2F00B3"/>
    <w:rsid w:val="1B7E2B45"/>
    <w:rsid w:val="1B81408E"/>
    <w:rsid w:val="1BA7556B"/>
    <w:rsid w:val="1BCB5B1E"/>
    <w:rsid w:val="1BDE1760"/>
    <w:rsid w:val="1BF1026B"/>
    <w:rsid w:val="1C047DD5"/>
    <w:rsid w:val="1C2551E1"/>
    <w:rsid w:val="1C4B349A"/>
    <w:rsid w:val="1C656F34"/>
    <w:rsid w:val="1C812996"/>
    <w:rsid w:val="1C946602"/>
    <w:rsid w:val="1CA232AC"/>
    <w:rsid w:val="1CCA7376"/>
    <w:rsid w:val="1CDA731B"/>
    <w:rsid w:val="1D074EC5"/>
    <w:rsid w:val="1D0B7287"/>
    <w:rsid w:val="1D0E5817"/>
    <w:rsid w:val="1D153E51"/>
    <w:rsid w:val="1D222B64"/>
    <w:rsid w:val="1D2826AC"/>
    <w:rsid w:val="1D447C32"/>
    <w:rsid w:val="1DA03128"/>
    <w:rsid w:val="1DA05131"/>
    <w:rsid w:val="1DB25B96"/>
    <w:rsid w:val="1DC52A30"/>
    <w:rsid w:val="1DC65517"/>
    <w:rsid w:val="1DD66520"/>
    <w:rsid w:val="1DE870A5"/>
    <w:rsid w:val="1DED5C0B"/>
    <w:rsid w:val="1E16127D"/>
    <w:rsid w:val="1E2A33E0"/>
    <w:rsid w:val="1E465BA2"/>
    <w:rsid w:val="1E5E47E0"/>
    <w:rsid w:val="1E65548D"/>
    <w:rsid w:val="1E6A5CCC"/>
    <w:rsid w:val="1E815AFF"/>
    <w:rsid w:val="1E84689A"/>
    <w:rsid w:val="1E9F3A7D"/>
    <w:rsid w:val="1F0E3A3F"/>
    <w:rsid w:val="1F0F5251"/>
    <w:rsid w:val="1F1555E0"/>
    <w:rsid w:val="1F5472F6"/>
    <w:rsid w:val="1F5662B7"/>
    <w:rsid w:val="1F663A3C"/>
    <w:rsid w:val="1F686F0F"/>
    <w:rsid w:val="1F6E7EA0"/>
    <w:rsid w:val="1F805BBC"/>
    <w:rsid w:val="1FA83428"/>
    <w:rsid w:val="1FA91EA6"/>
    <w:rsid w:val="1FE73C5F"/>
    <w:rsid w:val="1FF877BF"/>
    <w:rsid w:val="20114AD1"/>
    <w:rsid w:val="202915A2"/>
    <w:rsid w:val="2038536A"/>
    <w:rsid w:val="204539A1"/>
    <w:rsid w:val="205D2600"/>
    <w:rsid w:val="20641492"/>
    <w:rsid w:val="206E486C"/>
    <w:rsid w:val="207019F5"/>
    <w:rsid w:val="20806241"/>
    <w:rsid w:val="208D6C00"/>
    <w:rsid w:val="20B030F9"/>
    <w:rsid w:val="20BA6D68"/>
    <w:rsid w:val="20DD7A52"/>
    <w:rsid w:val="20EC75B1"/>
    <w:rsid w:val="21087874"/>
    <w:rsid w:val="21346507"/>
    <w:rsid w:val="213C7062"/>
    <w:rsid w:val="21435719"/>
    <w:rsid w:val="21457AA6"/>
    <w:rsid w:val="2184057F"/>
    <w:rsid w:val="219C4AB4"/>
    <w:rsid w:val="21B76AE0"/>
    <w:rsid w:val="21D62FA7"/>
    <w:rsid w:val="21F63830"/>
    <w:rsid w:val="221A760B"/>
    <w:rsid w:val="223C008F"/>
    <w:rsid w:val="22472B4C"/>
    <w:rsid w:val="22643497"/>
    <w:rsid w:val="22794F14"/>
    <w:rsid w:val="227F77DE"/>
    <w:rsid w:val="229442B5"/>
    <w:rsid w:val="22C67959"/>
    <w:rsid w:val="22E406C3"/>
    <w:rsid w:val="22FB0688"/>
    <w:rsid w:val="230828C0"/>
    <w:rsid w:val="231C0C23"/>
    <w:rsid w:val="232063A6"/>
    <w:rsid w:val="232776C0"/>
    <w:rsid w:val="23635693"/>
    <w:rsid w:val="239F4B3B"/>
    <w:rsid w:val="23B24BCE"/>
    <w:rsid w:val="23B76FD3"/>
    <w:rsid w:val="23B97AB4"/>
    <w:rsid w:val="23C44AC9"/>
    <w:rsid w:val="23ED7ADD"/>
    <w:rsid w:val="23FA536A"/>
    <w:rsid w:val="240C6AFA"/>
    <w:rsid w:val="24442729"/>
    <w:rsid w:val="2448342E"/>
    <w:rsid w:val="244B7F91"/>
    <w:rsid w:val="245C48D7"/>
    <w:rsid w:val="246E108F"/>
    <w:rsid w:val="246F3DEA"/>
    <w:rsid w:val="248A20F3"/>
    <w:rsid w:val="24A249FE"/>
    <w:rsid w:val="24AC00F3"/>
    <w:rsid w:val="24BB2ACC"/>
    <w:rsid w:val="24E3226F"/>
    <w:rsid w:val="24F37B94"/>
    <w:rsid w:val="25066EF6"/>
    <w:rsid w:val="2518296A"/>
    <w:rsid w:val="253F4C3B"/>
    <w:rsid w:val="2586338E"/>
    <w:rsid w:val="25AE54D9"/>
    <w:rsid w:val="25B52531"/>
    <w:rsid w:val="25BA112C"/>
    <w:rsid w:val="25CE2471"/>
    <w:rsid w:val="25D976AC"/>
    <w:rsid w:val="26066D6F"/>
    <w:rsid w:val="26235A5B"/>
    <w:rsid w:val="262E24B2"/>
    <w:rsid w:val="26344A11"/>
    <w:rsid w:val="268B284C"/>
    <w:rsid w:val="26935619"/>
    <w:rsid w:val="26A26BEE"/>
    <w:rsid w:val="26C7367F"/>
    <w:rsid w:val="26CC34C5"/>
    <w:rsid w:val="26CD70F0"/>
    <w:rsid w:val="26E401E5"/>
    <w:rsid w:val="26E97493"/>
    <w:rsid w:val="26FE1742"/>
    <w:rsid w:val="26FF1B22"/>
    <w:rsid w:val="2701248A"/>
    <w:rsid w:val="27015D0E"/>
    <w:rsid w:val="270E59D2"/>
    <w:rsid w:val="272776D5"/>
    <w:rsid w:val="272B4880"/>
    <w:rsid w:val="2745366C"/>
    <w:rsid w:val="274F6261"/>
    <w:rsid w:val="277A093D"/>
    <w:rsid w:val="27800637"/>
    <w:rsid w:val="278241BD"/>
    <w:rsid w:val="27971706"/>
    <w:rsid w:val="279767AD"/>
    <w:rsid w:val="27B365ED"/>
    <w:rsid w:val="280755BB"/>
    <w:rsid w:val="281A6A91"/>
    <w:rsid w:val="284C2668"/>
    <w:rsid w:val="286012E2"/>
    <w:rsid w:val="286D29E1"/>
    <w:rsid w:val="288714FD"/>
    <w:rsid w:val="28B360C1"/>
    <w:rsid w:val="28C90B09"/>
    <w:rsid w:val="28CC3AA7"/>
    <w:rsid w:val="28CF34CF"/>
    <w:rsid w:val="28E656E0"/>
    <w:rsid w:val="28EA436C"/>
    <w:rsid w:val="28FF2FB4"/>
    <w:rsid w:val="29215BA4"/>
    <w:rsid w:val="292F41B4"/>
    <w:rsid w:val="293876BA"/>
    <w:rsid w:val="29660000"/>
    <w:rsid w:val="298174D0"/>
    <w:rsid w:val="298A5CBE"/>
    <w:rsid w:val="29A65A1D"/>
    <w:rsid w:val="29AF38AF"/>
    <w:rsid w:val="29B4634A"/>
    <w:rsid w:val="29EA6C76"/>
    <w:rsid w:val="29F10992"/>
    <w:rsid w:val="29F1685F"/>
    <w:rsid w:val="29FA3D4D"/>
    <w:rsid w:val="2A035FF2"/>
    <w:rsid w:val="2A065716"/>
    <w:rsid w:val="2A2E1289"/>
    <w:rsid w:val="2A4F081B"/>
    <w:rsid w:val="2A8229CD"/>
    <w:rsid w:val="2A8453B1"/>
    <w:rsid w:val="2A863051"/>
    <w:rsid w:val="2A9920D3"/>
    <w:rsid w:val="2AA56CCB"/>
    <w:rsid w:val="2AC6139B"/>
    <w:rsid w:val="2ADD5BBA"/>
    <w:rsid w:val="2AE37315"/>
    <w:rsid w:val="2B2016DF"/>
    <w:rsid w:val="2B2412CD"/>
    <w:rsid w:val="2B2433DD"/>
    <w:rsid w:val="2B2855EF"/>
    <w:rsid w:val="2B400144"/>
    <w:rsid w:val="2B40097A"/>
    <w:rsid w:val="2B490619"/>
    <w:rsid w:val="2B525F6B"/>
    <w:rsid w:val="2B7045BE"/>
    <w:rsid w:val="2B9D7C99"/>
    <w:rsid w:val="2BA90F52"/>
    <w:rsid w:val="2BAB53B1"/>
    <w:rsid w:val="2BB51544"/>
    <w:rsid w:val="2BC346BE"/>
    <w:rsid w:val="2BE16598"/>
    <w:rsid w:val="2BF269A7"/>
    <w:rsid w:val="2C1C696A"/>
    <w:rsid w:val="2C263268"/>
    <w:rsid w:val="2C457AB2"/>
    <w:rsid w:val="2C5174E0"/>
    <w:rsid w:val="2C5618F8"/>
    <w:rsid w:val="2C5F33AB"/>
    <w:rsid w:val="2C6A365C"/>
    <w:rsid w:val="2C877A43"/>
    <w:rsid w:val="2C8F59B2"/>
    <w:rsid w:val="2CA86A04"/>
    <w:rsid w:val="2CE22AB5"/>
    <w:rsid w:val="2CF518D4"/>
    <w:rsid w:val="2D050326"/>
    <w:rsid w:val="2D2A0881"/>
    <w:rsid w:val="2D320D1B"/>
    <w:rsid w:val="2D347FF2"/>
    <w:rsid w:val="2D5E00FB"/>
    <w:rsid w:val="2D845825"/>
    <w:rsid w:val="2D9A7120"/>
    <w:rsid w:val="2DC50F24"/>
    <w:rsid w:val="2DE37696"/>
    <w:rsid w:val="2DE435D2"/>
    <w:rsid w:val="2DF36570"/>
    <w:rsid w:val="2E0532BC"/>
    <w:rsid w:val="2E196A7B"/>
    <w:rsid w:val="2E235B1A"/>
    <w:rsid w:val="2E2D4D5E"/>
    <w:rsid w:val="2E3512B9"/>
    <w:rsid w:val="2E3A7CE1"/>
    <w:rsid w:val="2E5E27D5"/>
    <w:rsid w:val="2E8C2848"/>
    <w:rsid w:val="2EA0763F"/>
    <w:rsid w:val="2ECC4C86"/>
    <w:rsid w:val="2ECF2A5B"/>
    <w:rsid w:val="2F185165"/>
    <w:rsid w:val="2F2D4173"/>
    <w:rsid w:val="2F2E5DF2"/>
    <w:rsid w:val="2F323DD8"/>
    <w:rsid w:val="2F3C308F"/>
    <w:rsid w:val="2F3D0D32"/>
    <w:rsid w:val="2F643906"/>
    <w:rsid w:val="2F795989"/>
    <w:rsid w:val="2F8278DB"/>
    <w:rsid w:val="2F9C7A54"/>
    <w:rsid w:val="2F9D6043"/>
    <w:rsid w:val="2FC04163"/>
    <w:rsid w:val="2FCC3FBC"/>
    <w:rsid w:val="2FD71C09"/>
    <w:rsid w:val="2FE13372"/>
    <w:rsid w:val="2FE827F5"/>
    <w:rsid w:val="2FE930D1"/>
    <w:rsid w:val="3006129D"/>
    <w:rsid w:val="303965FE"/>
    <w:rsid w:val="30B5333E"/>
    <w:rsid w:val="30DC639E"/>
    <w:rsid w:val="30E50775"/>
    <w:rsid w:val="30F90549"/>
    <w:rsid w:val="313C614E"/>
    <w:rsid w:val="31505DAD"/>
    <w:rsid w:val="31532F2D"/>
    <w:rsid w:val="31624461"/>
    <w:rsid w:val="31796188"/>
    <w:rsid w:val="318320A8"/>
    <w:rsid w:val="31A40879"/>
    <w:rsid w:val="31C1309B"/>
    <w:rsid w:val="31CD7106"/>
    <w:rsid w:val="31D065F8"/>
    <w:rsid w:val="31F57EDC"/>
    <w:rsid w:val="320C1BA8"/>
    <w:rsid w:val="323E6AE2"/>
    <w:rsid w:val="32627FDA"/>
    <w:rsid w:val="32821075"/>
    <w:rsid w:val="32AA5A6C"/>
    <w:rsid w:val="32B56792"/>
    <w:rsid w:val="32BC30EA"/>
    <w:rsid w:val="32C51192"/>
    <w:rsid w:val="32CD43F3"/>
    <w:rsid w:val="32EE7C35"/>
    <w:rsid w:val="330E11CE"/>
    <w:rsid w:val="332848FF"/>
    <w:rsid w:val="334932BF"/>
    <w:rsid w:val="336B267A"/>
    <w:rsid w:val="33B33591"/>
    <w:rsid w:val="33C40DAF"/>
    <w:rsid w:val="33CB50F6"/>
    <w:rsid w:val="33DE6E17"/>
    <w:rsid w:val="33EA5773"/>
    <w:rsid w:val="34156596"/>
    <w:rsid w:val="341579FF"/>
    <w:rsid w:val="34356D52"/>
    <w:rsid w:val="343B1E3D"/>
    <w:rsid w:val="343B340E"/>
    <w:rsid w:val="34601EF9"/>
    <w:rsid w:val="346B3A49"/>
    <w:rsid w:val="347B2C27"/>
    <w:rsid w:val="3480762C"/>
    <w:rsid w:val="34B563E2"/>
    <w:rsid w:val="34BA47F2"/>
    <w:rsid w:val="34C71782"/>
    <w:rsid w:val="34CA2810"/>
    <w:rsid w:val="34CB7EBB"/>
    <w:rsid w:val="34CF5635"/>
    <w:rsid w:val="34F66268"/>
    <w:rsid w:val="34F73875"/>
    <w:rsid w:val="35033E04"/>
    <w:rsid w:val="350A1874"/>
    <w:rsid w:val="350A2FE5"/>
    <w:rsid w:val="350C4714"/>
    <w:rsid w:val="351A087B"/>
    <w:rsid w:val="35270B41"/>
    <w:rsid w:val="353323D5"/>
    <w:rsid w:val="357915CD"/>
    <w:rsid w:val="35925C72"/>
    <w:rsid w:val="35973F2D"/>
    <w:rsid w:val="35C26DEE"/>
    <w:rsid w:val="360F267E"/>
    <w:rsid w:val="3617681A"/>
    <w:rsid w:val="365A50BB"/>
    <w:rsid w:val="366A7A1A"/>
    <w:rsid w:val="366E68DA"/>
    <w:rsid w:val="36881F0D"/>
    <w:rsid w:val="36C41867"/>
    <w:rsid w:val="36CC24F7"/>
    <w:rsid w:val="36DC1879"/>
    <w:rsid w:val="370E4C3C"/>
    <w:rsid w:val="372D5DB7"/>
    <w:rsid w:val="373C3CC0"/>
    <w:rsid w:val="375436D4"/>
    <w:rsid w:val="37545502"/>
    <w:rsid w:val="37855348"/>
    <w:rsid w:val="37961987"/>
    <w:rsid w:val="37D4606B"/>
    <w:rsid w:val="37FA4F3B"/>
    <w:rsid w:val="381F5E35"/>
    <w:rsid w:val="382F61FD"/>
    <w:rsid w:val="383813C8"/>
    <w:rsid w:val="385244BD"/>
    <w:rsid w:val="38623892"/>
    <w:rsid w:val="38650C3E"/>
    <w:rsid w:val="388809BB"/>
    <w:rsid w:val="388A07DC"/>
    <w:rsid w:val="38C1223C"/>
    <w:rsid w:val="38D23B1E"/>
    <w:rsid w:val="38D41757"/>
    <w:rsid w:val="38DF4349"/>
    <w:rsid w:val="38E431AE"/>
    <w:rsid w:val="38E96309"/>
    <w:rsid w:val="38F57B5C"/>
    <w:rsid w:val="38FD2469"/>
    <w:rsid w:val="39173D9A"/>
    <w:rsid w:val="391908C8"/>
    <w:rsid w:val="39325A4C"/>
    <w:rsid w:val="39334744"/>
    <w:rsid w:val="393F256E"/>
    <w:rsid w:val="3948026B"/>
    <w:rsid w:val="3956604D"/>
    <w:rsid w:val="39641092"/>
    <w:rsid w:val="39A1679C"/>
    <w:rsid w:val="39A80FF1"/>
    <w:rsid w:val="39F12A70"/>
    <w:rsid w:val="3A132F16"/>
    <w:rsid w:val="3A1B3237"/>
    <w:rsid w:val="3A852CE4"/>
    <w:rsid w:val="3A8F4331"/>
    <w:rsid w:val="3A93517E"/>
    <w:rsid w:val="3A9D3380"/>
    <w:rsid w:val="3AA20C1F"/>
    <w:rsid w:val="3AEF12C8"/>
    <w:rsid w:val="3B42434C"/>
    <w:rsid w:val="3B490289"/>
    <w:rsid w:val="3B8E4A09"/>
    <w:rsid w:val="3BAC6896"/>
    <w:rsid w:val="3BCA17D2"/>
    <w:rsid w:val="3BD07133"/>
    <w:rsid w:val="3BE55A8F"/>
    <w:rsid w:val="3BF44C1A"/>
    <w:rsid w:val="3C030505"/>
    <w:rsid w:val="3C0556F7"/>
    <w:rsid w:val="3C197648"/>
    <w:rsid w:val="3C34574B"/>
    <w:rsid w:val="3C3B492E"/>
    <w:rsid w:val="3C5A2D1C"/>
    <w:rsid w:val="3C7941AB"/>
    <w:rsid w:val="3C845F7F"/>
    <w:rsid w:val="3CAD36F9"/>
    <w:rsid w:val="3CB37024"/>
    <w:rsid w:val="3CE47750"/>
    <w:rsid w:val="3CF159F1"/>
    <w:rsid w:val="3D057F7D"/>
    <w:rsid w:val="3D0976C4"/>
    <w:rsid w:val="3D1C40D6"/>
    <w:rsid w:val="3D2D6B60"/>
    <w:rsid w:val="3D4752E9"/>
    <w:rsid w:val="3D7E34D1"/>
    <w:rsid w:val="3D86314C"/>
    <w:rsid w:val="3D8A29DF"/>
    <w:rsid w:val="3D8C258A"/>
    <w:rsid w:val="3DA7157D"/>
    <w:rsid w:val="3DC75D75"/>
    <w:rsid w:val="3DEC3000"/>
    <w:rsid w:val="3DED1264"/>
    <w:rsid w:val="3DEE70ED"/>
    <w:rsid w:val="3E0347A6"/>
    <w:rsid w:val="3E301932"/>
    <w:rsid w:val="3E37139E"/>
    <w:rsid w:val="3E386E20"/>
    <w:rsid w:val="3E3E18DD"/>
    <w:rsid w:val="3E403714"/>
    <w:rsid w:val="3E5C5F16"/>
    <w:rsid w:val="3E7811DF"/>
    <w:rsid w:val="3E7E6A1E"/>
    <w:rsid w:val="3E8325F4"/>
    <w:rsid w:val="3EBC691E"/>
    <w:rsid w:val="3EC81074"/>
    <w:rsid w:val="3ECE2706"/>
    <w:rsid w:val="3EF21A56"/>
    <w:rsid w:val="3F3527DB"/>
    <w:rsid w:val="3F610CAF"/>
    <w:rsid w:val="3F7A1A6C"/>
    <w:rsid w:val="3F92191C"/>
    <w:rsid w:val="3FBA3CFE"/>
    <w:rsid w:val="3FCD2F32"/>
    <w:rsid w:val="40130954"/>
    <w:rsid w:val="402F14D9"/>
    <w:rsid w:val="4042437C"/>
    <w:rsid w:val="40437225"/>
    <w:rsid w:val="40666255"/>
    <w:rsid w:val="40852B71"/>
    <w:rsid w:val="40A4504A"/>
    <w:rsid w:val="40A56A55"/>
    <w:rsid w:val="40D04F96"/>
    <w:rsid w:val="40D25774"/>
    <w:rsid w:val="410939D2"/>
    <w:rsid w:val="41232AC2"/>
    <w:rsid w:val="412F650A"/>
    <w:rsid w:val="4154383A"/>
    <w:rsid w:val="415826D8"/>
    <w:rsid w:val="41607114"/>
    <w:rsid w:val="416A77B2"/>
    <w:rsid w:val="417B2704"/>
    <w:rsid w:val="41C97DFF"/>
    <w:rsid w:val="42092064"/>
    <w:rsid w:val="422507F0"/>
    <w:rsid w:val="422D3953"/>
    <w:rsid w:val="425056D7"/>
    <w:rsid w:val="425362F5"/>
    <w:rsid w:val="425921C7"/>
    <w:rsid w:val="426B7473"/>
    <w:rsid w:val="427E562E"/>
    <w:rsid w:val="428075BF"/>
    <w:rsid w:val="428B1B6D"/>
    <w:rsid w:val="42C22B34"/>
    <w:rsid w:val="42C269D8"/>
    <w:rsid w:val="42C433F4"/>
    <w:rsid w:val="42E6571C"/>
    <w:rsid w:val="42F36A35"/>
    <w:rsid w:val="42F624A6"/>
    <w:rsid w:val="43124F15"/>
    <w:rsid w:val="43137F9E"/>
    <w:rsid w:val="43297F3D"/>
    <w:rsid w:val="434C069A"/>
    <w:rsid w:val="43707565"/>
    <w:rsid w:val="43814E59"/>
    <w:rsid w:val="43CC24F9"/>
    <w:rsid w:val="43D60296"/>
    <w:rsid w:val="43DA723D"/>
    <w:rsid w:val="43EA6CA9"/>
    <w:rsid w:val="43F77F39"/>
    <w:rsid w:val="440276F4"/>
    <w:rsid w:val="4412373D"/>
    <w:rsid w:val="44242A75"/>
    <w:rsid w:val="4426663E"/>
    <w:rsid w:val="44364561"/>
    <w:rsid w:val="44846EF4"/>
    <w:rsid w:val="448B20BD"/>
    <w:rsid w:val="449667D9"/>
    <w:rsid w:val="44D00889"/>
    <w:rsid w:val="44DB3186"/>
    <w:rsid w:val="44E6462B"/>
    <w:rsid w:val="44F11AA7"/>
    <w:rsid w:val="453146CD"/>
    <w:rsid w:val="45535650"/>
    <w:rsid w:val="455A36D4"/>
    <w:rsid w:val="45642733"/>
    <w:rsid w:val="456D1461"/>
    <w:rsid w:val="45851C29"/>
    <w:rsid w:val="45880124"/>
    <w:rsid w:val="45FB5915"/>
    <w:rsid w:val="462875A5"/>
    <w:rsid w:val="462E6C0B"/>
    <w:rsid w:val="468E2831"/>
    <w:rsid w:val="46A401F3"/>
    <w:rsid w:val="470044F7"/>
    <w:rsid w:val="47074A07"/>
    <w:rsid w:val="47077F50"/>
    <w:rsid w:val="471A4293"/>
    <w:rsid w:val="472E499A"/>
    <w:rsid w:val="4750237F"/>
    <w:rsid w:val="475A0EB2"/>
    <w:rsid w:val="475B3E56"/>
    <w:rsid w:val="475E4BEA"/>
    <w:rsid w:val="47766E62"/>
    <w:rsid w:val="479E21BE"/>
    <w:rsid w:val="47A32293"/>
    <w:rsid w:val="47AB5258"/>
    <w:rsid w:val="47CB5980"/>
    <w:rsid w:val="47E7569B"/>
    <w:rsid w:val="47F14B7F"/>
    <w:rsid w:val="48145B11"/>
    <w:rsid w:val="48541AB4"/>
    <w:rsid w:val="488739F0"/>
    <w:rsid w:val="489D3FD7"/>
    <w:rsid w:val="48AF30F8"/>
    <w:rsid w:val="48B35E3A"/>
    <w:rsid w:val="48BA78DE"/>
    <w:rsid w:val="48C2276C"/>
    <w:rsid w:val="48CA70FD"/>
    <w:rsid w:val="48CB5058"/>
    <w:rsid w:val="48CC2435"/>
    <w:rsid w:val="490D4C4F"/>
    <w:rsid w:val="49134474"/>
    <w:rsid w:val="494065BB"/>
    <w:rsid w:val="494824A6"/>
    <w:rsid w:val="496517C0"/>
    <w:rsid w:val="499814CB"/>
    <w:rsid w:val="499C42E2"/>
    <w:rsid w:val="49B46498"/>
    <w:rsid w:val="49C11DC8"/>
    <w:rsid w:val="49FA026B"/>
    <w:rsid w:val="49FA3470"/>
    <w:rsid w:val="4A0F75F5"/>
    <w:rsid w:val="4A3F23A4"/>
    <w:rsid w:val="4A45165A"/>
    <w:rsid w:val="4A596B7C"/>
    <w:rsid w:val="4A5E3A23"/>
    <w:rsid w:val="4A92373A"/>
    <w:rsid w:val="4A9471BB"/>
    <w:rsid w:val="4AA043AA"/>
    <w:rsid w:val="4ABA51D3"/>
    <w:rsid w:val="4ABD1A49"/>
    <w:rsid w:val="4AD16E3D"/>
    <w:rsid w:val="4AF0675A"/>
    <w:rsid w:val="4AF931B1"/>
    <w:rsid w:val="4AFC3933"/>
    <w:rsid w:val="4B17556D"/>
    <w:rsid w:val="4B46248B"/>
    <w:rsid w:val="4B804DBA"/>
    <w:rsid w:val="4B8D6483"/>
    <w:rsid w:val="4B994F91"/>
    <w:rsid w:val="4BBD33CE"/>
    <w:rsid w:val="4BC75233"/>
    <w:rsid w:val="4BE27921"/>
    <w:rsid w:val="4C5B7BDE"/>
    <w:rsid w:val="4C6355B0"/>
    <w:rsid w:val="4CAA6DEC"/>
    <w:rsid w:val="4CBB5870"/>
    <w:rsid w:val="4CC24C50"/>
    <w:rsid w:val="4D0E12D1"/>
    <w:rsid w:val="4D291727"/>
    <w:rsid w:val="4D2A6786"/>
    <w:rsid w:val="4D365321"/>
    <w:rsid w:val="4D3913B2"/>
    <w:rsid w:val="4D681C3A"/>
    <w:rsid w:val="4D6E540A"/>
    <w:rsid w:val="4D8713C9"/>
    <w:rsid w:val="4D976B7C"/>
    <w:rsid w:val="4DA27A1C"/>
    <w:rsid w:val="4DAA76F7"/>
    <w:rsid w:val="4DBE1C1A"/>
    <w:rsid w:val="4DE42992"/>
    <w:rsid w:val="4DE652ED"/>
    <w:rsid w:val="4DEF06D0"/>
    <w:rsid w:val="4DFF0486"/>
    <w:rsid w:val="4DFF3300"/>
    <w:rsid w:val="4E0C0B2F"/>
    <w:rsid w:val="4E1405C7"/>
    <w:rsid w:val="4E1D0257"/>
    <w:rsid w:val="4EA53DCB"/>
    <w:rsid w:val="4EC877D1"/>
    <w:rsid w:val="4ED72506"/>
    <w:rsid w:val="4F203DE0"/>
    <w:rsid w:val="4F72431F"/>
    <w:rsid w:val="4FA90FFB"/>
    <w:rsid w:val="4FBE780A"/>
    <w:rsid w:val="4FEE6C17"/>
    <w:rsid w:val="4FF442B8"/>
    <w:rsid w:val="4FF74036"/>
    <w:rsid w:val="50155B19"/>
    <w:rsid w:val="5023371B"/>
    <w:rsid w:val="503A7D50"/>
    <w:rsid w:val="505173DF"/>
    <w:rsid w:val="50573EE0"/>
    <w:rsid w:val="50687EE1"/>
    <w:rsid w:val="507D4863"/>
    <w:rsid w:val="50825ABD"/>
    <w:rsid w:val="50847E24"/>
    <w:rsid w:val="508B2042"/>
    <w:rsid w:val="508E1933"/>
    <w:rsid w:val="50A117D4"/>
    <w:rsid w:val="50DC48AF"/>
    <w:rsid w:val="50DF5D5D"/>
    <w:rsid w:val="50F1625A"/>
    <w:rsid w:val="5124215A"/>
    <w:rsid w:val="51320B4E"/>
    <w:rsid w:val="513F47ED"/>
    <w:rsid w:val="517806BF"/>
    <w:rsid w:val="519B7926"/>
    <w:rsid w:val="51B15013"/>
    <w:rsid w:val="51B4092B"/>
    <w:rsid w:val="51E62428"/>
    <w:rsid w:val="51F04FD8"/>
    <w:rsid w:val="51F21B85"/>
    <w:rsid w:val="52177C0F"/>
    <w:rsid w:val="5222697F"/>
    <w:rsid w:val="5253705D"/>
    <w:rsid w:val="52641C31"/>
    <w:rsid w:val="527375B5"/>
    <w:rsid w:val="52820E7C"/>
    <w:rsid w:val="52BD5372"/>
    <w:rsid w:val="52C066E1"/>
    <w:rsid w:val="52D93B7C"/>
    <w:rsid w:val="52E0721B"/>
    <w:rsid w:val="52E51C8D"/>
    <w:rsid w:val="52E573FD"/>
    <w:rsid w:val="52E7467F"/>
    <w:rsid w:val="530379C0"/>
    <w:rsid w:val="5318224A"/>
    <w:rsid w:val="53211D72"/>
    <w:rsid w:val="5334399F"/>
    <w:rsid w:val="533A3138"/>
    <w:rsid w:val="537D1372"/>
    <w:rsid w:val="538F0C41"/>
    <w:rsid w:val="53BB45BD"/>
    <w:rsid w:val="53D8574B"/>
    <w:rsid w:val="53E93774"/>
    <w:rsid w:val="53FE4378"/>
    <w:rsid w:val="53FF22C9"/>
    <w:rsid w:val="541146DE"/>
    <w:rsid w:val="54124691"/>
    <w:rsid w:val="54227209"/>
    <w:rsid w:val="542F6611"/>
    <w:rsid w:val="5430288F"/>
    <w:rsid w:val="544E4D2A"/>
    <w:rsid w:val="54747F77"/>
    <w:rsid w:val="549D351B"/>
    <w:rsid w:val="54A52B04"/>
    <w:rsid w:val="54BD3E01"/>
    <w:rsid w:val="55006FA8"/>
    <w:rsid w:val="55061C05"/>
    <w:rsid w:val="550D4C7E"/>
    <w:rsid w:val="5534034E"/>
    <w:rsid w:val="55361973"/>
    <w:rsid w:val="557F7479"/>
    <w:rsid w:val="55826059"/>
    <w:rsid w:val="559C4EB4"/>
    <w:rsid w:val="55B577AC"/>
    <w:rsid w:val="55B840E3"/>
    <w:rsid w:val="55DB4169"/>
    <w:rsid w:val="55EA0851"/>
    <w:rsid w:val="55F2040F"/>
    <w:rsid w:val="55FB65C8"/>
    <w:rsid w:val="56021E2A"/>
    <w:rsid w:val="560A0CCC"/>
    <w:rsid w:val="560A7BA7"/>
    <w:rsid w:val="561E24B4"/>
    <w:rsid w:val="5624608C"/>
    <w:rsid w:val="566762AF"/>
    <w:rsid w:val="567233E3"/>
    <w:rsid w:val="56813D12"/>
    <w:rsid w:val="56A35EB9"/>
    <w:rsid w:val="56A65BB5"/>
    <w:rsid w:val="56AB2B6B"/>
    <w:rsid w:val="56B53234"/>
    <w:rsid w:val="56C07344"/>
    <w:rsid w:val="56D53EDE"/>
    <w:rsid w:val="56E71872"/>
    <w:rsid w:val="56FE0584"/>
    <w:rsid w:val="57070F3F"/>
    <w:rsid w:val="5738023E"/>
    <w:rsid w:val="573B17CB"/>
    <w:rsid w:val="573D4E87"/>
    <w:rsid w:val="5781514F"/>
    <w:rsid w:val="578D15B1"/>
    <w:rsid w:val="57A25E51"/>
    <w:rsid w:val="57A80A97"/>
    <w:rsid w:val="57C16AE7"/>
    <w:rsid w:val="57E45843"/>
    <w:rsid w:val="57F22874"/>
    <w:rsid w:val="57F77A99"/>
    <w:rsid w:val="58036FF1"/>
    <w:rsid w:val="580E26D8"/>
    <w:rsid w:val="581F31B7"/>
    <w:rsid w:val="58367EC4"/>
    <w:rsid w:val="585B2F03"/>
    <w:rsid w:val="58803767"/>
    <w:rsid w:val="58807951"/>
    <w:rsid w:val="588B4219"/>
    <w:rsid w:val="58DF4006"/>
    <w:rsid w:val="591D14AE"/>
    <w:rsid w:val="591F64C4"/>
    <w:rsid w:val="59272B65"/>
    <w:rsid w:val="59284BD5"/>
    <w:rsid w:val="593928F1"/>
    <w:rsid w:val="59574FE5"/>
    <w:rsid w:val="596E2614"/>
    <w:rsid w:val="59847F15"/>
    <w:rsid w:val="59890768"/>
    <w:rsid w:val="59B30F36"/>
    <w:rsid w:val="59E35308"/>
    <w:rsid w:val="5A151319"/>
    <w:rsid w:val="5A587DA8"/>
    <w:rsid w:val="5A682F73"/>
    <w:rsid w:val="5A7E4921"/>
    <w:rsid w:val="5A8A3DB1"/>
    <w:rsid w:val="5A972372"/>
    <w:rsid w:val="5AA9184E"/>
    <w:rsid w:val="5AD433FA"/>
    <w:rsid w:val="5ADC5520"/>
    <w:rsid w:val="5AE31628"/>
    <w:rsid w:val="5AE80B9C"/>
    <w:rsid w:val="5B0C3AF9"/>
    <w:rsid w:val="5B1B7F7F"/>
    <w:rsid w:val="5B383652"/>
    <w:rsid w:val="5B4F13CA"/>
    <w:rsid w:val="5B747B40"/>
    <w:rsid w:val="5B9135E6"/>
    <w:rsid w:val="5BA3302A"/>
    <w:rsid w:val="5BC85BF2"/>
    <w:rsid w:val="5BD15CD7"/>
    <w:rsid w:val="5BD62506"/>
    <w:rsid w:val="5BF005DD"/>
    <w:rsid w:val="5C281CBF"/>
    <w:rsid w:val="5C2B5993"/>
    <w:rsid w:val="5C375F97"/>
    <w:rsid w:val="5C3F2313"/>
    <w:rsid w:val="5C7F704A"/>
    <w:rsid w:val="5C9610E3"/>
    <w:rsid w:val="5CD003EE"/>
    <w:rsid w:val="5CD502ED"/>
    <w:rsid w:val="5CDB0255"/>
    <w:rsid w:val="5CED0783"/>
    <w:rsid w:val="5CF750B0"/>
    <w:rsid w:val="5D0040C4"/>
    <w:rsid w:val="5D1B5705"/>
    <w:rsid w:val="5D1B6CC1"/>
    <w:rsid w:val="5D3868D0"/>
    <w:rsid w:val="5D3D5F84"/>
    <w:rsid w:val="5D3E03A7"/>
    <w:rsid w:val="5D464C29"/>
    <w:rsid w:val="5D72396D"/>
    <w:rsid w:val="5D771884"/>
    <w:rsid w:val="5D82078A"/>
    <w:rsid w:val="5D9406D1"/>
    <w:rsid w:val="5D96394F"/>
    <w:rsid w:val="5DA63350"/>
    <w:rsid w:val="5DCC1CA1"/>
    <w:rsid w:val="5DF6043F"/>
    <w:rsid w:val="5DFE13F7"/>
    <w:rsid w:val="5E0A56D8"/>
    <w:rsid w:val="5E1E33A9"/>
    <w:rsid w:val="5E230800"/>
    <w:rsid w:val="5E271CE1"/>
    <w:rsid w:val="5E3B3CA9"/>
    <w:rsid w:val="5E53162C"/>
    <w:rsid w:val="5E8377B9"/>
    <w:rsid w:val="5E9C1ACB"/>
    <w:rsid w:val="5EBD1175"/>
    <w:rsid w:val="5ECA75B8"/>
    <w:rsid w:val="5F103D27"/>
    <w:rsid w:val="5F54450C"/>
    <w:rsid w:val="5F88394B"/>
    <w:rsid w:val="5F8A6E4E"/>
    <w:rsid w:val="5F924DC1"/>
    <w:rsid w:val="5FA227CC"/>
    <w:rsid w:val="5FA811CA"/>
    <w:rsid w:val="5FB95257"/>
    <w:rsid w:val="5FC664C8"/>
    <w:rsid w:val="5FC93F13"/>
    <w:rsid w:val="5FD62241"/>
    <w:rsid w:val="5FD93159"/>
    <w:rsid w:val="5FE837F5"/>
    <w:rsid w:val="5FF6617D"/>
    <w:rsid w:val="5FFE2592"/>
    <w:rsid w:val="603F0023"/>
    <w:rsid w:val="604134CD"/>
    <w:rsid w:val="604C0C43"/>
    <w:rsid w:val="605D42EA"/>
    <w:rsid w:val="60690102"/>
    <w:rsid w:val="6087354C"/>
    <w:rsid w:val="60BA6E4F"/>
    <w:rsid w:val="60BC2341"/>
    <w:rsid w:val="60CD526B"/>
    <w:rsid w:val="60DB75D3"/>
    <w:rsid w:val="60E0036E"/>
    <w:rsid w:val="60FC568B"/>
    <w:rsid w:val="60FF5D94"/>
    <w:rsid w:val="614C5EF0"/>
    <w:rsid w:val="615A7F35"/>
    <w:rsid w:val="618668C8"/>
    <w:rsid w:val="6191710B"/>
    <w:rsid w:val="61AC22C2"/>
    <w:rsid w:val="61B13F9A"/>
    <w:rsid w:val="61BC05B0"/>
    <w:rsid w:val="61BF0745"/>
    <w:rsid w:val="62007B87"/>
    <w:rsid w:val="620361E5"/>
    <w:rsid w:val="6225111B"/>
    <w:rsid w:val="6242270F"/>
    <w:rsid w:val="62444D1E"/>
    <w:rsid w:val="626211CB"/>
    <w:rsid w:val="626B4E79"/>
    <w:rsid w:val="627D15E7"/>
    <w:rsid w:val="62851CDD"/>
    <w:rsid w:val="628B388D"/>
    <w:rsid w:val="62A71108"/>
    <w:rsid w:val="62B12EE3"/>
    <w:rsid w:val="62C872A0"/>
    <w:rsid w:val="630C3805"/>
    <w:rsid w:val="632623AE"/>
    <w:rsid w:val="6334467B"/>
    <w:rsid w:val="633A6E31"/>
    <w:rsid w:val="634B6A33"/>
    <w:rsid w:val="63537050"/>
    <w:rsid w:val="6366073D"/>
    <w:rsid w:val="637451BA"/>
    <w:rsid w:val="63856835"/>
    <w:rsid w:val="638B56A4"/>
    <w:rsid w:val="638C7095"/>
    <w:rsid w:val="63B1118B"/>
    <w:rsid w:val="64042608"/>
    <w:rsid w:val="64481CC9"/>
    <w:rsid w:val="645A63E0"/>
    <w:rsid w:val="646232A9"/>
    <w:rsid w:val="648264B3"/>
    <w:rsid w:val="649C0C41"/>
    <w:rsid w:val="64B309C1"/>
    <w:rsid w:val="64B74F47"/>
    <w:rsid w:val="64CA33E1"/>
    <w:rsid w:val="64D360F3"/>
    <w:rsid w:val="64EB5CA0"/>
    <w:rsid w:val="64F91C54"/>
    <w:rsid w:val="65031CD1"/>
    <w:rsid w:val="650352E9"/>
    <w:rsid w:val="65053E1E"/>
    <w:rsid w:val="65054FBD"/>
    <w:rsid w:val="650B73ED"/>
    <w:rsid w:val="65420171"/>
    <w:rsid w:val="65526949"/>
    <w:rsid w:val="65BD50D4"/>
    <w:rsid w:val="65D5075D"/>
    <w:rsid w:val="65DD5452"/>
    <w:rsid w:val="65FC49E9"/>
    <w:rsid w:val="661B69F5"/>
    <w:rsid w:val="66240CDA"/>
    <w:rsid w:val="662A0A38"/>
    <w:rsid w:val="66486107"/>
    <w:rsid w:val="66494234"/>
    <w:rsid w:val="665011DF"/>
    <w:rsid w:val="666E2F01"/>
    <w:rsid w:val="668318A7"/>
    <w:rsid w:val="6684029B"/>
    <w:rsid w:val="669A7F65"/>
    <w:rsid w:val="66A65502"/>
    <w:rsid w:val="66B35A7A"/>
    <w:rsid w:val="66C0232A"/>
    <w:rsid w:val="66D76328"/>
    <w:rsid w:val="66DA3D3C"/>
    <w:rsid w:val="66DC180B"/>
    <w:rsid w:val="66E50D0E"/>
    <w:rsid w:val="66EC2A81"/>
    <w:rsid w:val="66F305F6"/>
    <w:rsid w:val="67183B49"/>
    <w:rsid w:val="67247A5C"/>
    <w:rsid w:val="672B1A53"/>
    <w:rsid w:val="67427C8E"/>
    <w:rsid w:val="679F7235"/>
    <w:rsid w:val="67C30AB2"/>
    <w:rsid w:val="680C0D40"/>
    <w:rsid w:val="681219EC"/>
    <w:rsid w:val="682A4B88"/>
    <w:rsid w:val="682F10B1"/>
    <w:rsid w:val="68946DA9"/>
    <w:rsid w:val="68A42409"/>
    <w:rsid w:val="68A62796"/>
    <w:rsid w:val="68E77426"/>
    <w:rsid w:val="690D5ADF"/>
    <w:rsid w:val="691C697F"/>
    <w:rsid w:val="692D497F"/>
    <w:rsid w:val="693A0334"/>
    <w:rsid w:val="69567D99"/>
    <w:rsid w:val="69674BBF"/>
    <w:rsid w:val="69836008"/>
    <w:rsid w:val="69841C93"/>
    <w:rsid w:val="69892653"/>
    <w:rsid w:val="69C27024"/>
    <w:rsid w:val="69CC7479"/>
    <w:rsid w:val="69E43C45"/>
    <w:rsid w:val="69F5715D"/>
    <w:rsid w:val="6A270136"/>
    <w:rsid w:val="6A286DB5"/>
    <w:rsid w:val="6A346DB0"/>
    <w:rsid w:val="6A5128E7"/>
    <w:rsid w:val="6A555782"/>
    <w:rsid w:val="6A617017"/>
    <w:rsid w:val="6A62085F"/>
    <w:rsid w:val="6A6D17E9"/>
    <w:rsid w:val="6A897109"/>
    <w:rsid w:val="6A9F20FF"/>
    <w:rsid w:val="6AAD7CD0"/>
    <w:rsid w:val="6AC04C83"/>
    <w:rsid w:val="6AC255E7"/>
    <w:rsid w:val="6AEF0C5E"/>
    <w:rsid w:val="6B31046B"/>
    <w:rsid w:val="6B3A79C8"/>
    <w:rsid w:val="6B400911"/>
    <w:rsid w:val="6B41632D"/>
    <w:rsid w:val="6B4C4CA6"/>
    <w:rsid w:val="6BA0669E"/>
    <w:rsid w:val="6BC16A63"/>
    <w:rsid w:val="6BC301EE"/>
    <w:rsid w:val="6BCB6198"/>
    <w:rsid w:val="6BCF38A1"/>
    <w:rsid w:val="6BE31CE9"/>
    <w:rsid w:val="6BF77DC1"/>
    <w:rsid w:val="6C1908AC"/>
    <w:rsid w:val="6C2D5854"/>
    <w:rsid w:val="6C68017C"/>
    <w:rsid w:val="6C696408"/>
    <w:rsid w:val="6C6D2D0D"/>
    <w:rsid w:val="6C7453DE"/>
    <w:rsid w:val="6C78231C"/>
    <w:rsid w:val="6C855301"/>
    <w:rsid w:val="6CBC13F4"/>
    <w:rsid w:val="6CD25BDE"/>
    <w:rsid w:val="6D014DE6"/>
    <w:rsid w:val="6D016666"/>
    <w:rsid w:val="6D1F041D"/>
    <w:rsid w:val="6D4C79DE"/>
    <w:rsid w:val="6D696CD6"/>
    <w:rsid w:val="6D8650A8"/>
    <w:rsid w:val="6DA97C2D"/>
    <w:rsid w:val="6DB036E0"/>
    <w:rsid w:val="6DF767A3"/>
    <w:rsid w:val="6E000787"/>
    <w:rsid w:val="6E091096"/>
    <w:rsid w:val="6E3B45C6"/>
    <w:rsid w:val="6E4352D1"/>
    <w:rsid w:val="6E68594D"/>
    <w:rsid w:val="6E6D7A8D"/>
    <w:rsid w:val="6E737441"/>
    <w:rsid w:val="6EBC030F"/>
    <w:rsid w:val="6EBD76FD"/>
    <w:rsid w:val="6EE7690C"/>
    <w:rsid w:val="6F2F55F5"/>
    <w:rsid w:val="6F64004E"/>
    <w:rsid w:val="6F6D549F"/>
    <w:rsid w:val="6F833ED3"/>
    <w:rsid w:val="6FB27F32"/>
    <w:rsid w:val="6FE31E38"/>
    <w:rsid w:val="6FF806A1"/>
    <w:rsid w:val="700B69B6"/>
    <w:rsid w:val="7016717C"/>
    <w:rsid w:val="701F46BD"/>
    <w:rsid w:val="7036108A"/>
    <w:rsid w:val="704F6C8A"/>
    <w:rsid w:val="70512CBB"/>
    <w:rsid w:val="706F7AF1"/>
    <w:rsid w:val="7073649E"/>
    <w:rsid w:val="70997EB1"/>
    <w:rsid w:val="70B7737C"/>
    <w:rsid w:val="70C61C53"/>
    <w:rsid w:val="70D06298"/>
    <w:rsid w:val="70D37054"/>
    <w:rsid w:val="70F03E32"/>
    <w:rsid w:val="70F41DF3"/>
    <w:rsid w:val="70FD6B31"/>
    <w:rsid w:val="71263532"/>
    <w:rsid w:val="71EE6E25"/>
    <w:rsid w:val="71FC599A"/>
    <w:rsid w:val="72076B65"/>
    <w:rsid w:val="72085F0E"/>
    <w:rsid w:val="723C7C02"/>
    <w:rsid w:val="7248108B"/>
    <w:rsid w:val="724A05E8"/>
    <w:rsid w:val="724D54DA"/>
    <w:rsid w:val="726D2B99"/>
    <w:rsid w:val="72811853"/>
    <w:rsid w:val="728B2E5A"/>
    <w:rsid w:val="729C3ADB"/>
    <w:rsid w:val="729C5E28"/>
    <w:rsid w:val="72BC0523"/>
    <w:rsid w:val="72D37019"/>
    <w:rsid w:val="73112B0E"/>
    <w:rsid w:val="733F0605"/>
    <w:rsid w:val="73580214"/>
    <w:rsid w:val="73735CE2"/>
    <w:rsid w:val="738C1DEC"/>
    <w:rsid w:val="73905898"/>
    <w:rsid w:val="73C05842"/>
    <w:rsid w:val="73CD5085"/>
    <w:rsid w:val="73D253C5"/>
    <w:rsid w:val="73D9728E"/>
    <w:rsid w:val="73FD0B65"/>
    <w:rsid w:val="73FE6354"/>
    <w:rsid w:val="74045F5B"/>
    <w:rsid w:val="741065A6"/>
    <w:rsid w:val="74261C2A"/>
    <w:rsid w:val="743E4FDA"/>
    <w:rsid w:val="74454306"/>
    <w:rsid w:val="745D14B7"/>
    <w:rsid w:val="74824798"/>
    <w:rsid w:val="74AE7EC3"/>
    <w:rsid w:val="74BE1A94"/>
    <w:rsid w:val="7502185A"/>
    <w:rsid w:val="75042CB0"/>
    <w:rsid w:val="751F5A9C"/>
    <w:rsid w:val="75325F01"/>
    <w:rsid w:val="7553092D"/>
    <w:rsid w:val="755B7EA8"/>
    <w:rsid w:val="7595642F"/>
    <w:rsid w:val="75A265C7"/>
    <w:rsid w:val="75C07742"/>
    <w:rsid w:val="75CD5B0E"/>
    <w:rsid w:val="75F730E2"/>
    <w:rsid w:val="76073429"/>
    <w:rsid w:val="76075D1D"/>
    <w:rsid w:val="763F7F9F"/>
    <w:rsid w:val="76495049"/>
    <w:rsid w:val="76680E2B"/>
    <w:rsid w:val="767239E5"/>
    <w:rsid w:val="769F52A1"/>
    <w:rsid w:val="76AA20E5"/>
    <w:rsid w:val="76B37D2C"/>
    <w:rsid w:val="76BD4111"/>
    <w:rsid w:val="76CF79FA"/>
    <w:rsid w:val="76EE55AC"/>
    <w:rsid w:val="76F220C7"/>
    <w:rsid w:val="772671D2"/>
    <w:rsid w:val="77405661"/>
    <w:rsid w:val="77440E21"/>
    <w:rsid w:val="774E4B06"/>
    <w:rsid w:val="77746DB1"/>
    <w:rsid w:val="779564AE"/>
    <w:rsid w:val="779F79D2"/>
    <w:rsid w:val="77AE4C12"/>
    <w:rsid w:val="77FD1BE6"/>
    <w:rsid w:val="780139E8"/>
    <w:rsid w:val="78121F2E"/>
    <w:rsid w:val="78344EE6"/>
    <w:rsid w:val="783A61D4"/>
    <w:rsid w:val="7844255D"/>
    <w:rsid w:val="78444A87"/>
    <w:rsid w:val="784721A0"/>
    <w:rsid w:val="785E0E06"/>
    <w:rsid w:val="7883255F"/>
    <w:rsid w:val="7885742D"/>
    <w:rsid w:val="78866106"/>
    <w:rsid w:val="78915E65"/>
    <w:rsid w:val="78972FCD"/>
    <w:rsid w:val="78B54A54"/>
    <w:rsid w:val="78C920C8"/>
    <w:rsid w:val="78CB24D8"/>
    <w:rsid w:val="78D838EC"/>
    <w:rsid w:val="78D90277"/>
    <w:rsid w:val="78E215F4"/>
    <w:rsid w:val="78F66B43"/>
    <w:rsid w:val="7907149F"/>
    <w:rsid w:val="791D1C33"/>
    <w:rsid w:val="792E5ADB"/>
    <w:rsid w:val="793A736F"/>
    <w:rsid w:val="79484259"/>
    <w:rsid w:val="795A6E1D"/>
    <w:rsid w:val="79630533"/>
    <w:rsid w:val="7972680A"/>
    <w:rsid w:val="799F4D83"/>
    <w:rsid w:val="79B35723"/>
    <w:rsid w:val="79BF0825"/>
    <w:rsid w:val="7A030083"/>
    <w:rsid w:val="7A3352C5"/>
    <w:rsid w:val="7A3D27CB"/>
    <w:rsid w:val="7A435623"/>
    <w:rsid w:val="7A5A4664"/>
    <w:rsid w:val="7A705021"/>
    <w:rsid w:val="7A840D5E"/>
    <w:rsid w:val="7A981DCF"/>
    <w:rsid w:val="7A990E28"/>
    <w:rsid w:val="7AAD422E"/>
    <w:rsid w:val="7AF00FBF"/>
    <w:rsid w:val="7B036CB8"/>
    <w:rsid w:val="7B0D6371"/>
    <w:rsid w:val="7B425546"/>
    <w:rsid w:val="7B5E2D46"/>
    <w:rsid w:val="7B62387C"/>
    <w:rsid w:val="7B631AB3"/>
    <w:rsid w:val="7B715A61"/>
    <w:rsid w:val="7B7C01F3"/>
    <w:rsid w:val="7B884DD4"/>
    <w:rsid w:val="7B8E0777"/>
    <w:rsid w:val="7B915ABE"/>
    <w:rsid w:val="7B9A1458"/>
    <w:rsid w:val="7BB0072A"/>
    <w:rsid w:val="7BB25331"/>
    <w:rsid w:val="7BC71E77"/>
    <w:rsid w:val="7BF662EE"/>
    <w:rsid w:val="7BF7021D"/>
    <w:rsid w:val="7BFF1548"/>
    <w:rsid w:val="7C0F05A7"/>
    <w:rsid w:val="7C16565F"/>
    <w:rsid w:val="7C536936"/>
    <w:rsid w:val="7C585E3C"/>
    <w:rsid w:val="7C816FEB"/>
    <w:rsid w:val="7CE945FD"/>
    <w:rsid w:val="7CF01E50"/>
    <w:rsid w:val="7D175728"/>
    <w:rsid w:val="7D254BDC"/>
    <w:rsid w:val="7D2D083F"/>
    <w:rsid w:val="7D703797"/>
    <w:rsid w:val="7D783084"/>
    <w:rsid w:val="7D7F4BE5"/>
    <w:rsid w:val="7D814D3F"/>
    <w:rsid w:val="7D90280C"/>
    <w:rsid w:val="7D9163DF"/>
    <w:rsid w:val="7DBE7CD4"/>
    <w:rsid w:val="7DD11077"/>
    <w:rsid w:val="7DF7205D"/>
    <w:rsid w:val="7E211393"/>
    <w:rsid w:val="7E237A50"/>
    <w:rsid w:val="7E57474F"/>
    <w:rsid w:val="7E597CD7"/>
    <w:rsid w:val="7E5A355A"/>
    <w:rsid w:val="7EB0558F"/>
    <w:rsid w:val="7EF62377"/>
    <w:rsid w:val="7EF96EB6"/>
    <w:rsid w:val="7EFF54A2"/>
    <w:rsid w:val="7F0A2079"/>
    <w:rsid w:val="7F1B49D7"/>
    <w:rsid w:val="7F2002CB"/>
    <w:rsid w:val="7F377547"/>
    <w:rsid w:val="7F3D15CE"/>
    <w:rsid w:val="7F4A43D7"/>
    <w:rsid w:val="7F694513"/>
    <w:rsid w:val="7FA6487B"/>
    <w:rsid w:val="7FBA00B3"/>
    <w:rsid w:val="7FC1184B"/>
    <w:rsid w:val="7FDD30DF"/>
    <w:rsid w:val="7FF2400D"/>
    <w:rsid w:val="7FF82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00" w:after="100"/>
      <w:jc w:val="center"/>
      <w:outlineLvl w:val="0"/>
    </w:pPr>
    <w:rPr>
      <w:b/>
      <w:bCs/>
      <w:kern w:val="44"/>
      <w:sz w:val="32"/>
      <w:szCs w:val="44"/>
    </w:rPr>
  </w:style>
  <w:style w:type="paragraph" w:styleId="3">
    <w:name w:val="heading 2"/>
    <w:basedOn w:val="1"/>
    <w:next w:val="4"/>
    <w:qFormat/>
    <w:uiPriority w:val="0"/>
    <w:pPr>
      <w:keepNext/>
      <w:keepLines/>
      <w:autoSpaceDE w:val="0"/>
      <w:autoSpaceDN w:val="0"/>
      <w:adjustRightInd w:val="0"/>
      <w:spacing w:before="120" w:line="360" w:lineRule="auto"/>
      <w:jc w:val="center"/>
      <w:outlineLvl w:val="1"/>
    </w:pPr>
    <w:rPr>
      <w:rFonts w:ascii="Arial" w:hAnsi="Arial"/>
      <w:b/>
      <w:kern w:val="0"/>
      <w:sz w:val="32"/>
      <w:szCs w:val="20"/>
    </w:rPr>
  </w:style>
  <w:style w:type="paragraph" w:styleId="5">
    <w:name w:val="heading 3"/>
    <w:basedOn w:val="1"/>
    <w:next w:val="4"/>
    <w:link w:val="54"/>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7"/>
    <w:qFormat/>
    <w:uiPriority w:val="0"/>
    <w:pPr>
      <w:autoSpaceDE w:val="0"/>
      <w:autoSpaceDN w:val="0"/>
      <w:adjustRightInd w:val="0"/>
      <w:ind w:firstLine="420"/>
      <w:jc w:val="left"/>
    </w:pPr>
    <w:rPr>
      <w:rFonts w:ascii="宋体"/>
      <w:kern w:val="0"/>
      <w:sz w:val="24"/>
      <w:szCs w:val="20"/>
    </w:rPr>
  </w:style>
  <w:style w:type="paragraph" w:styleId="6">
    <w:name w:val="Document Map"/>
    <w:basedOn w:val="1"/>
    <w:link w:val="29"/>
    <w:qFormat/>
    <w:uiPriority w:val="0"/>
    <w:rPr>
      <w:rFonts w:ascii="宋体"/>
      <w:sz w:val="18"/>
      <w:szCs w:val="18"/>
    </w:rPr>
  </w:style>
  <w:style w:type="paragraph" w:styleId="7">
    <w:name w:val="annotation text"/>
    <w:basedOn w:val="1"/>
    <w:link w:val="30"/>
    <w:qFormat/>
    <w:uiPriority w:val="99"/>
    <w:pPr>
      <w:jc w:val="left"/>
    </w:pPr>
    <w:rPr>
      <w:rFonts w:ascii="仿宋_GB2312" w:eastAsia="仿宋_GB2312"/>
      <w:sz w:val="32"/>
      <w:szCs w:val="32"/>
    </w:rPr>
  </w:style>
  <w:style w:type="paragraph" w:styleId="8">
    <w:name w:val="Body Text"/>
    <w:basedOn w:val="1"/>
    <w:qFormat/>
    <w:uiPriority w:val="0"/>
    <w:pPr>
      <w:tabs>
        <w:tab w:val="left" w:pos="567"/>
      </w:tabs>
      <w:spacing w:before="120" w:line="22" w:lineRule="atLeast"/>
    </w:pPr>
    <w:rPr>
      <w:rFonts w:ascii="宋体" w:hAnsi="宋体"/>
      <w:sz w:val="24"/>
    </w:rPr>
  </w:style>
  <w:style w:type="paragraph" w:styleId="9">
    <w:name w:val="Body Text Indent"/>
    <w:basedOn w:val="1"/>
    <w:link w:val="36"/>
    <w:qFormat/>
    <w:uiPriority w:val="0"/>
    <w:pPr>
      <w:spacing w:after="120"/>
      <w:ind w:left="420" w:leftChars="200"/>
    </w:pPr>
  </w:style>
  <w:style w:type="paragraph" w:styleId="10">
    <w:name w:val="toc 3"/>
    <w:basedOn w:val="1"/>
    <w:next w:val="1"/>
    <w:link w:val="33"/>
    <w:qFormat/>
    <w:uiPriority w:val="39"/>
    <w:pPr>
      <w:spacing w:line="500" w:lineRule="exact"/>
      <w:ind w:left="400" w:leftChars="400"/>
    </w:pPr>
    <w:rPr>
      <w:kern w:val="0"/>
      <w:sz w:val="24"/>
      <w:szCs w:val="20"/>
    </w:rPr>
  </w:style>
  <w:style w:type="paragraph" w:styleId="11">
    <w:name w:val="Plain Text"/>
    <w:basedOn w:val="1"/>
    <w:link w:val="34"/>
    <w:qFormat/>
    <w:uiPriority w:val="0"/>
    <w:rPr>
      <w:rFonts w:ascii="宋体" w:hAnsi="Courier New"/>
      <w:szCs w:val="20"/>
    </w:rPr>
  </w:style>
  <w:style w:type="paragraph" w:styleId="12">
    <w:name w:val="Date"/>
    <w:basedOn w:val="1"/>
    <w:next w:val="1"/>
    <w:link w:val="38"/>
    <w:qFormat/>
    <w:uiPriority w:val="0"/>
    <w:pPr>
      <w:ind w:left="100" w:leftChars="2500"/>
    </w:pPr>
  </w:style>
  <w:style w:type="paragraph" w:styleId="13">
    <w:name w:val="Body Text Indent 2"/>
    <w:basedOn w:val="1"/>
    <w:qFormat/>
    <w:uiPriority w:val="0"/>
    <w:pPr>
      <w:spacing w:after="120" w:line="480" w:lineRule="auto"/>
      <w:ind w:left="420" w:leftChars="200"/>
    </w:pPr>
  </w:style>
  <w:style w:type="paragraph" w:styleId="14">
    <w:name w:val="Balloon Text"/>
    <w:basedOn w:val="1"/>
    <w:semiHidden/>
    <w:qFormat/>
    <w:uiPriority w:val="0"/>
    <w:rPr>
      <w:sz w:val="18"/>
      <w:szCs w:val="18"/>
    </w:rPr>
  </w:style>
  <w:style w:type="paragraph" w:styleId="15">
    <w:name w:val="footer"/>
    <w:basedOn w:val="1"/>
    <w:link w:val="35"/>
    <w:qFormat/>
    <w:uiPriority w:val="99"/>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left" w:pos="1260"/>
        <w:tab w:val="right" w:leader="dot" w:pos="9060"/>
      </w:tabs>
      <w:spacing w:line="500" w:lineRule="exact"/>
    </w:pPr>
    <w:rPr>
      <w:sz w:val="24"/>
    </w:rPr>
  </w:style>
  <w:style w:type="paragraph" w:styleId="18">
    <w:name w:val="toc 2"/>
    <w:basedOn w:val="1"/>
    <w:next w:val="1"/>
    <w:qFormat/>
    <w:uiPriority w:val="39"/>
    <w:pPr>
      <w:spacing w:line="500" w:lineRule="exact"/>
      <w:ind w:left="200" w:leftChars="200"/>
    </w:pPr>
    <w:rPr>
      <w:sz w:val="24"/>
    </w:rPr>
  </w:style>
  <w:style w:type="paragraph" w:styleId="19">
    <w:name w:val="index 1"/>
    <w:basedOn w:val="1"/>
    <w:next w:val="1"/>
    <w:semiHidden/>
    <w:qFormat/>
    <w:uiPriority w:val="0"/>
    <w:rPr>
      <w:szCs w:val="20"/>
    </w:rPr>
  </w:style>
  <w:style w:type="paragraph" w:styleId="20">
    <w:name w:val="annotation subject"/>
    <w:basedOn w:val="7"/>
    <w:next w:val="7"/>
    <w:semiHidden/>
    <w:qFormat/>
    <w:uiPriority w:val="0"/>
    <w:rPr>
      <w:rFonts w:ascii="Times New Roman" w:eastAsia="宋体"/>
      <w:b/>
      <w:bCs/>
      <w:sz w:val="21"/>
      <w:szCs w:val="24"/>
    </w:rPr>
  </w:style>
  <w:style w:type="table" w:styleId="22">
    <w:name w:val="Table Grid"/>
    <w:basedOn w:val="2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0"/>
    <w:rPr>
      <w:b/>
      <w:bCs/>
    </w:rPr>
  </w:style>
  <w:style w:type="character" w:styleId="25">
    <w:name w:val="page number"/>
    <w:basedOn w:val="23"/>
    <w:qFormat/>
    <w:uiPriority w:val="0"/>
  </w:style>
  <w:style w:type="character" w:styleId="26">
    <w:name w:val="FollowedHyperlink"/>
    <w:basedOn w:val="23"/>
    <w:qFormat/>
    <w:uiPriority w:val="0"/>
    <w:rPr>
      <w:color w:val="800080"/>
      <w:u w:val="single"/>
    </w:rPr>
  </w:style>
  <w:style w:type="character" w:styleId="27">
    <w:name w:val="Hyperlink"/>
    <w:basedOn w:val="23"/>
    <w:qFormat/>
    <w:uiPriority w:val="99"/>
    <w:rPr>
      <w:color w:val="0000FF"/>
      <w:u w:val="single"/>
    </w:rPr>
  </w:style>
  <w:style w:type="character" w:styleId="28">
    <w:name w:val="annotation reference"/>
    <w:semiHidden/>
    <w:qFormat/>
    <w:uiPriority w:val="99"/>
    <w:rPr>
      <w:sz w:val="21"/>
      <w:szCs w:val="21"/>
    </w:rPr>
  </w:style>
  <w:style w:type="character" w:customStyle="1" w:styleId="29">
    <w:name w:val="文档结构图 字符"/>
    <w:link w:val="6"/>
    <w:qFormat/>
    <w:uiPriority w:val="0"/>
    <w:rPr>
      <w:rFonts w:ascii="宋体" w:eastAsia="宋体"/>
      <w:kern w:val="2"/>
      <w:sz w:val="18"/>
      <w:szCs w:val="18"/>
      <w:lang w:val="en-US" w:eastAsia="zh-CN" w:bidi="ar-SA"/>
    </w:rPr>
  </w:style>
  <w:style w:type="character" w:customStyle="1" w:styleId="30">
    <w:name w:val="批注文字 字符"/>
    <w:link w:val="7"/>
    <w:qFormat/>
    <w:uiPriority w:val="99"/>
    <w:rPr>
      <w:rFonts w:ascii="仿宋_GB2312" w:eastAsia="仿宋_GB2312"/>
      <w:kern w:val="2"/>
      <w:sz w:val="32"/>
      <w:szCs w:val="32"/>
    </w:rPr>
  </w:style>
  <w:style w:type="character" w:customStyle="1" w:styleId="31">
    <w:name w:val="样式（正文） Char"/>
    <w:link w:val="32"/>
    <w:qFormat/>
    <w:locked/>
    <w:uiPriority w:val="0"/>
    <w:rPr>
      <w:rFonts w:ascii="宋体" w:hAnsi="宋体" w:eastAsia="宋体"/>
      <w:kern w:val="2"/>
      <w:sz w:val="24"/>
      <w:szCs w:val="22"/>
      <w:lang w:bidi="ar-SA"/>
    </w:rPr>
  </w:style>
  <w:style w:type="paragraph" w:customStyle="1" w:styleId="32">
    <w:name w:val="样式（正文）"/>
    <w:basedOn w:val="1"/>
    <w:link w:val="31"/>
    <w:qFormat/>
    <w:uiPriority w:val="0"/>
    <w:pPr>
      <w:spacing w:line="360" w:lineRule="auto"/>
      <w:ind w:firstLine="200" w:firstLineChars="200"/>
    </w:pPr>
    <w:rPr>
      <w:rFonts w:ascii="宋体" w:hAnsi="宋体"/>
      <w:sz w:val="24"/>
      <w:szCs w:val="22"/>
    </w:rPr>
  </w:style>
  <w:style w:type="character" w:customStyle="1" w:styleId="33">
    <w:name w:val="目录 3 字符"/>
    <w:link w:val="10"/>
    <w:qFormat/>
    <w:uiPriority w:val="39"/>
    <w:rPr>
      <w:sz w:val="24"/>
    </w:rPr>
  </w:style>
  <w:style w:type="character" w:customStyle="1" w:styleId="34">
    <w:name w:val="纯文本 字符"/>
    <w:link w:val="11"/>
    <w:qFormat/>
    <w:uiPriority w:val="0"/>
    <w:rPr>
      <w:rFonts w:ascii="宋体" w:hAnsi="Courier New"/>
      <w:kern w:val="2"/>
      <w:sz w:val="21"/>
    </w:rPr>
  </w:style>
  <w:style w:type="character" w:customStyle="1" w:styleId="35">
    <w:name w:val="页脚 字符"/>
    <w:basedOn w:val="23"/>
    <w:link w:val="15"/>
    <w:qFormat/>
    <w:uiPriority w:val="99"/>
    <w:rPr>
      <w:kern w:val="2"/>
      <w:sz w:val="18"/>
      <w:szCs w:val="18"/>
    </w:rPr>
  </w:style>
  <w:style w:type="character" w:customStyle="1" w:styleId="36">
    <w:name w:val="正文文本缩进 字符"/>
    <w:link w:val="9"/>
    <w:qFormat/>
    <w:uiPriority w:val="0"/>
  </w:style>
  <w:style w:type="character" w:customStyle="1" w:styleId="37">
    <w:name w:val="正文缩进 字符"/>
    <w:link w:val="4"/>
    <w:qFormat/>
    <w:uiPriority w:val="0"/>
    <w:rPr>
      <w:rFonts w:ascii="宋体" w:eastAsia="宋体"/>
      <w:sz w:val="24"/>
      <w:lang w:val="en-US" w:eastAsia="zh-CN" w:bidi="ar-SA"/>
    </w:rPr>
  </w:style>
  <w:style w:type="character" w:customStyle="1" w:styleId="38">
    <w:name w:val="日期 字符"/>
    <w:basedOn w:val="23"/>
    <w:link w:val="12"/>
    <w:qFormat/>
    <w:uiPriority w:val="0"/>
    <w:rPr>
      <w:kern w:val="2"/>
      <w:sz w:val="21"/>
      <w:szCs w:val="24"/>
    </w:rPr>
  </w:style>
  <w:style w:type="paragraph" w:customStyle="1" w:styleId="39">
    <w:name w:val="Char Char1"/>
    <w:basedOn w:val="1"/>
    <w:qFormat/>
    <w:uiPriority w:val="0"/>
  </w:style>
  <w:style w:type="paragraph" w:customStyle="1" w:styleId="40">
    <w:name w:val="p0"/>
    <w:basedOn w:val="1"/>
    <w:qFormat/>
    <w:uiPriority w:val="0"/>
    <w:pPr>
      <w:widowControl/>
      <w:snapToGrid w:val="0"/>
      <w:spacing w:after="200"/>
      <w:jc w:val="left"/>
    </w:pPr>
    <w:rPr>
      <w:rFonts w:ascii="Tahoma" w:hAnsi="Tahoma" w:cs="Tahoma"/>
      <w:kern w:val="0"/>
      <w:sz w:val="22"/>
      <w:szCs w:val="22"/>
    </w:rPr>
  </w:style>
  <w:style w:type="paragraph" w:customStyle="1" w:styleId="4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2">
    <w:name w:val="Char1"/>
    <w:basedOn w:val="1"/>
    <w:qFormat/>
    <w:uiPriority w:val="0"/>
    <w:rPr>
      <w:rFonts w:ascii="Tahoma" w:hAnsi="Tahoma"/>
      <w:sz w:val="24"/>
      <w:szCs w:val="20"/>
    </w:rPr>
  </w:style>
  <w:style w:type="paragraph" w:customStyle="1" w:styleId="43">
    <w:name w:val="Char"/>
    <w:basedOn w:val="1"/>
    <w:qFormat/>
    <w:uiPriority w:val="0"/>
    <w:pPr>
      <w:tabs>
        <w:tab w:val="left" w:pos="432"/>
      </w:tabs>
      <w:spacing w:beforeLines="50" w:afterLines="50"/>
      <w:ind w:left="864" w:hanging="432"/>
    </w:pPr>
    <w:rPr>
      <w:sz w:val="24"/>
    </w:rPr>
  </w:style>
  <w:style w:type="paragraph" w:customStyle="1" w:styleId="44">
    <w:name w:val="样式 标题 2 + 段后: 156 磅"/>
    <w:basedOn w:val="3"/>
    <w:qFormat/>
    <w:uiPriority w:val="0"/>
    <w:pPr>
      <w:spacing w:before="100" w:after="100" w:line="240" w:lineRule="auto"/>
    </w:pPr>
    <w:rPr>
      <w:rFonts w:cs="宋体"/>
      <w:bCs/>
      <w:sz w:val="30"/>
    </w:rPr>
  </w:style>
  <w:style w:type="paragraph" w:customStyle="1" w:styleId="45">
    <w:name w:val="Char Char11"/>
    <w:basedOn w:val="1"/>
    <w:qFormat/>
    <w:uiPriority w:val="0"/>
    <w:rPr>
      <w:szCs w:val="20"/>
    </w:rPr>
  </w:style>
  <w:style w:type="paragraph" w:customStyle="1" w:styleId="46">
    <w:name w:val="样式1"/>
    <w:basedOn w:val="5"/>
    <w:qFormat/>
    <w:uiPriority w:val="0"/>
    <w:pPr>
      <w:jc w:val="center"/>
    </w:pPr>
  </w:style>
  <w:style w:type="paragraph" w:customStyle="1" w:styleId="47">
    <w:name w:val="列出段落1"/>
    <w:basedOn w:val="1"/>
    <w:qFormat/>
    <w:uiPriority w:val="34"/>
    <w:pPr>
      <w:ind w:firstLine="420" w:firstLineChars="200"/>
    </w:pPr>
    <w:rPr>
      <w:rFonts w:ascii="Calibri" w:hAnsi="Calibri"/>
      <w:szCs w:val="22"/>
    </w:rPr>
  </w:style>
  <w:style w:type="paragraph" w:customStyle="1" w:styleId="48">
    <w:name w:val="Char11"/>
    <w:basedOn w:val="1"/>
    <w:qFormat/>
    <w:uiPriority w:val="0"/>
    <w:rPr>
      <w:rFonts w:ascii="Tahoma" w:hAnsi="Tahoma"/>
      <w:sz w:val="24"/>
      <w:szCs w:val="20"/>
    </w:rPr>
  </w:style>
  <w:style w:type="paragraph" w:customStyle="1" w:styleId="49">
    <w:name w:val="Char2"/>
    <w:basedOn w:val="1"/>
    <w:next w:val="1"/>
    <w:qFormat/>
    <w:uiPriority w:val="0"/>
    <w:pPr>
      <w:widowControl/>
      <w:spacing w:line="360" w:lineRule="auto"/>
      <w:jc w:val="left"/>
    </w:pPr>
    <w:rPr>
      <w:kern w:val="0"/>
      <w:szCs w:val="20"/>
      <w:lang w:eastAsia="en-US"/>
    </w:rPr>
  </w:style>
  <w:style w:type="paragraph" w:customStyle="1" w:styleId="50">
    <w:name w:val="表文"/>
    <w:basedOn w:val="1"/>
    <w:qFormat/>
    <w:uiPriority w:val="0"/>
    <w:rPr>
      <w:rFonts w:ascii="宋体" w:hAnsi="宋体" w:cs="宋体"/>
      <w:color w:val="000000"/>
      <w:kern w:val="0"/>
      <w:szCs w:val="21"/>
    </w:rPr>
  </w:style>
  <w:style w:type="paragraph" w:customStyle="1" w:styleId="51">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52">
    <w:name w:val="批注文字 Char1"/>
    <w:basedOn w:val="23"/>
    <w:semiHidden/>
    <w:qFormat/>
    <w:uiPriority w:val="99"/>
    <w:rPr>
      <w:rFonts w:ascii="Times New Roman" w:hAnsi="Times New Roman" w:eastAsia="宋体" w:cs="Times New Roman"/>
      <w:szCs w:val="24"/>
    </w:rPr>
  </w:style>
  <w:style w:type="paragraph" w:styleId="53">
    <w:name w:val="List Paragraph"/>
    <w:basedOn w:val="1"/>
    <w:qFormat/>
    <w:uiPriority w:val="99"/>
    <w:pPr>
      <w:ind w:firstLine="420" w:firstLineChars="200"/>
    </w:pPr>
  </w:style>
  <w:style w:type="character" w:customStyle="1" w:styleId="54">
    <w:name w:val="标题 3 字符"/>
    <w:basedOn w:val="23"/>
    <w:link w:val="5"/>
    <w:qFormat/>
    <w:uiPriority w:val="0"/>
    <w:rPr>
      <w:rFonts w:ascii="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3"/>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BB685B-5D0E-4D25-92EA-2A09052A3BC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45</Pages>
  <Words>4397</Words>
  <Characters>25064</Characters>
  <Lines>208</Lines>
  <Paragraphs>58</Paragraphs>
  <TotalTime>11</TotalTime>
  <ScaleCrop>false</ScaleCrop>
  <LinksUpToDate>false</LinksUpToDate>
  <CharactersWithSpaces>29403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2018-07-31T01:17:00Z</dcterms:created>
  <dc:creator>LF</dc:creator>
  <cp:lastModifiedBy>DROP</cp:lastModifiedBy>
  <cp:lastPrinted>2021-05-14T03:55:00Z</cp:lastPrinted>
  <dcterms:modified xsi:type="dcterms:W3CDTF">2021-05-18T07:56:10Z</dcterms:modified>
  <dc:title>招标文件</dc:title>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F8F66F7DC38A4CAAAA4EBA8C08393604</vt:lpwstr>
  </property>
</Properties>
</file>